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1" w:rsidRPr="001100F5" w:rsidRDefault="00617ACF" w:rsidP="00B82B71">
      <w:pPr>
        <w:jc w:val="center"/>
        <w:rPr>
          <w:b/>
          <w:sz w:val="28"/>
          <w:szCs w:val="28"/>
          <w:lang w:val="uk-UA"/>
        </w:rPr>
      </w:pPr>
      <w:r w:rsidRPr="001100F5">
        <w:rPr>
          <w:b/>
          <w:sz w:val="28"/>
          <w:szCs w:val="28"/>
          <w:lang w:val="uk-UA"/>
        </w:rPr>
        <w:t>ПОЯСНЮВАЛЬНА ЗАПИСКА</w:t>
      </w:r>
    </w:p>
    <w:p w:rsidR="00617ACF" w:rsidRPr="001100F5" w:rsidRDefault="00617ACF" w:rsidP="00B82B71">
      <w:pPr>
        <w:jc w:val="both"/>
        <w:rPr>
          <w:b/>
          <w:sz w:val="28"/>
          <w:szCs w:val="28"/>
          <w:lang w:val="uk-UA"/>
        </w:rPr>
      </w:pPr>
    </w:p>
    <w:p w:rsidR="00617ACF" w:rsidRPr="00B82B71" w:rsidRDefault="00617ACF" w:rsidP="00B82B7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82B71">
        <w:rPr>
          <w:b/>
          <w:sz w:val="28"/>
          <w:szCs w:val="28"/>
          <w:lang w:val="uk-UA"/>
        </w:rPr>
        <w:t>До проекту рішення «Про затвердження технічної документації з нормативної грошової оцінки земельної ділянки площею 30</w:t>
      </w:r>
      <w:r w:rsidR="00B82B71" w:rsidRPr="00B82B71">
        <w:rPr>
          <w:b/>
          <w:sz w:val="28"/>
          <w:szCs w:val="28"/>
          <w:lang w:val="uk-UA"/>
        </w:rPr>
        <w:t>,</w:t>
      </w:r>
      <w:r w:rsidRPr="00B82B71">
        <w:rPr>
          <w:b/>
          <w:sz w:val="28"/>
          <w:szCs w:val="28"/>
          <w:lang w:val="uk-UA"/>
        </w:rPr>
        <w:t>0000 га»</w:t>
      </w:r>
    </w:p>
    <w:p w:rsidR="00617ACF" w:rsidRPr="00B82B71" w:rsidRDefault="00617ACF" w:rsidP="00B82B71">
      <w:pPr>
        <w:jc w:val="both"/>
        <w:rPr>
          <w:b/>
          <w:sz w:val="28"/>
          <w:szCs w:val="28"/>
          <w:lang w:val="uk-UA"/>
        </w:rPr>
      </w:pPr>
    </w:p>
    <w:p w:rsidR="00A05EF1" w:rsidRDefault="00617ACF" w:rsidP="003F26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Технічна документація з нормативної грошової оцінки земельної ділянки за кадастровим номером 4425185500:01:002:0313 сільськогосподарського призначення із земель державної власності (запасу),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Титарівської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Старобільського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розроблена на підставі договору ві</w:t>
      </w:r>
      <w:r w:rsidR="00B82B7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08 червня 2016 р. №34 укладеного між громадянином Сергієнко Миколою Михайловичем  і ПП «ЗЕМЛЯ СЛОБОЖАНЩИНИ», відповідно  технічного завдання,</w:t>
      </w:r>
      <w:r w:rsidR="00025C1F">
        <w:rPr>
          <w:sz w:val="28"/>
          <w:szCs w:val="28"/>
          <w:lang w:val="uk-UA"/>
        </w:rPr>
        <w:t xml:space="preserve"> затвердженого замовником.</w:t>
      </w:r>
    </w:p>
    <w:p w:rsidR="00025C1F" w:rsidRDefault="00025C1F" w:rsidP="00B82B71">
      <w:pPr>
        <w:jc w:val="both"/>
        <w:rPr>
          <w:sz w:val="28"/>
          <w:szCs w:val="28"/>
          <w:lang w:val="uk-UA"/>
        </w:rPr>
      </w:pPr>
    </w:p>
    <w:p w:rsidR="00025C1F" w:rsidRDefault="00025C1F" w:rsidP="00B82B71">
      <w:pPr>
        <w:jc w:val="center"/>
        <w:rPr>
          <w:b/>
          <w:sz w:val="28"/>
          <w:szCs w:val="28"/>
          <w:lang w:val="uk-UA"/>
        </w:rPr>
      </w:pPr>
      <w:r w:rsidRPr="001100F5">
        <w:rPr>
          <w:b/>
          <w:sz w:val="28"/>
          <w:szCs w:val="28"/>
          <w:lang w:val="uk-UA"/>
        </w:rPr>
        <w:t>Характеристика земельної ділянки</w:t>
      </w:r>
    </w:p>
    <w:p w:rsidR="00180375" w:rsidRPr="001100F5" w:rsidRDefault="00180375" w:rsidP="00B82B71">
      <w:pPr>
        <w:jc w:val="both"/>
        <w:rPr>
          <w:b/>
          <w:sz w:val="28"/>
          <w:szCs w:val="28"/>
          <w:lang w:val="uk-UA"/>
        </w:rPr>
      </w:pPr>
    </w:p>
    <w:p w:rsidR="00025C1F" w:rsidRDefault="00025C1F" w:rsidP="003F26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025C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єктом  грошової оцінки земель є земельна ділянка, що має фіксовані межі та характеризується місцем розташування, природними властивостями, фізичними параметрами, правовим і господарським станом.</w:t>
      </w:r>
    </w:p>
    <w:p w:rsidR="00025C1F" w:rsidRPr="00025C1F" w:rsidRDefault="00025C1F" w:rsidP="003F26B3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Об</w:t>
      </w:r>
      <w:r w:rsidRPr="00025C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єктом</w:t>
      </w:r>
      <w:r w:rsidR="003F4AB0">
        <w:rPr>
          <w:sz w:val="28"/>
          <w:szCs w:val="28"/>
          <w:lang w:val="uk-UA"/>
        </w:rPr>
        <w:t xml:space="preserve"> оцінки в даному випадку</w:t>
      </w:r>
      <w:r>
        <w:rPr>
          <w:sz w:val="28"/>
          <w:szCs w:val="28"/>
          <w:lang w:val="uk-UA"/>
        </w:rPr>
        <w:t xml:space="preserve"> є земельна ділянка сільськогосподарського призначення державної власності, яка розташована за межами населених пунктів, на території </w:t>
      </w:r>
      <w:proofErr w:type="spellStart"/>
      <w:r>
        <w:rPr>
          <w:sz w:val="28"/>
          <w:szCs w:val="28"/>
          <w:lang w:val="uk-UA"/>
        </w:rPr>
        <w:t>Титарвської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Старобільського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яка надана </w:t>
      </w:r>
      <w:r w:rsidR="00B82B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оренду</w:t>
      </w:r>
      <w:r w:rsidR="001100F5">
        <w:rPr>
          <w:sz w:val="28"/>
          <w:szCs w:val="28"/>
          <w:lang w:val="uk-UA"/>
        </w:rPr>
        <w:t xml:space="preserve"> гр. Сергієнко Миколі Михайловичу для ведення товарного сільськогосподарського виробництва.</w:t>
      </w: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1100F5" w:rsidRDefault="001100F5" w:rsidP="00B82B71">
      <w:pPr>
        <w:jc w:val="center"/>
        <w:rPr>
          <w:b/>
          <w:sz w:val="28"/>
          <w:szCs w:val="28"/>
          <w:lang w:val="uk-UA"/>
        </w:rPr>
      </w:pPr>
      <w:r w:rsidRPr="001100F5">
        <w:rPr>
          <w:b/>
          <w:sz w:val="28"/>
          <w:szCs w:val="28"/>
          <w:lang w:val="uk-UA"/>
        </w:rPr>
        <w:t>Опис земельної ділянки</w:t>
      </w:r>
    </w:p>
    <w:p w:rsidR="00180375" w:rsidRPr="001100F5" w:rsidRDefault="00180375" w:rsidP="00B82B71">
      <w:pPr>
        <w:jc w:val="both"/>
        <w:rPr>
          <w:b/>
          <w:sz w:val="28"/>
          <w:szCs w:val="28"/>
          <w:lang w:val="uk-UA"/>
        </w:rPr>
      </w:pPr>
    </w:p>
    <w:p w:rsidR="001100F5" w:rsidRDefault="001100F5" w:rsidP="003F26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Земельна ділянка сільськогосподарського призначення державної власності, яка надана в оренду для ведення товарного сільськогосподарського виробництва, пре</w:t>
      </w:r>
      <w:r w:rsidR="003F4AB0">
        <w:rPr>
          <w:sz w:val="28"/>
          <w:szCs w:val="28"/>
          <w:lang w:val="uk-UA"/>
        </w:rPr>
        <w:t xml:space="preserve">дставляє собою масив різної конфігурації </w:t>
      </w:r>
      <w:r>
        <w:rPr>
          <w:sz w:val="28"/>
          <w:szCs w:val="28"/>
          <w:lang w:val="uk-UA"/>
        </w:rPr>
        <w:t xml:space="preserve"> і розташована на південному заході від села </w:t>
      </w:r>
      <w:proofErr w:type="spellStart"/>
      <w:r>
        <w:rPr>
          <w:sz w:val="28"/>
          <w:szCs w:val="28"/>
          <w:lang w:val="uk-UA"/>
        </w:rPr>
        <w:t>Титарівка</w:t>
      </w:r>
      <w:proofErr w:type="spellEnd"/>
      <w:r>
        <w:rPr>
          <w:sz w:val="28"/>
          <w:szCs w:val="28"/>
          <w:lang w:val="uk-UA"/>
        </w:rPr>
        <w:t>. Площа її складає  30,0000 га рілл</w:t>
      </w:r>
      <w:r w:rsidR="003F26B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1100F5" w:rsidRDefault="001100F5" w:rsidP="003F26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ст.. 19 Земельного кодексу України земельна ділянка за цільовим призначенням відновиться до категорії земель сільськогосподарського призначення.</w:t>
      </w:r>
    </w:p>
    <w:p w:rsidR="001100F5" w:rsidRDefault="001100F5" w:rsidP="003F26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Витягу з Державного земельного кадастру земельна ділянка віднесена до земель сільськогосподарського призначення, вид угіддя – рілля.</w:t>
      </w: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3F4AB0" w:rsidP="00B82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25.06.2018р.                                                                </w:t>
      </w:r>
      <w:proofErr w:type="spellStart"/>
      <w:r>
        <w:rPr>
          <w:sz w:val="28"/>
          <w:szCs w:val="28"/>
          <w:lang w:val="uk-UA"/>
        </w:rPr>
        <w:t>_______М.М.Сергієн</w:t>
      </w:r>
      <w:proofErr w:type="spellEnd"/>
      <w:r>
        <w:rPr>
          <w:sz w:val="28"/>
          <w:szCs w:val="28"/>
          <w:lang w:val="uk-UA"/>
        </w:rPr>
        <w:t>ко</w:t>
      </w: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7956E6" w:rsidRDefault="007956E6" w:rsidP="00B82B71">
      <w:pPr>
        <w:jc w:val="both"/>
        <w:rPr>
          <w:sz w:val="28"/>
          <w:szCs w:val="28"/>
          <w:lang w:val="uk-UA"/>
        </w:rPr>
      </w:pPr>
    </w:p>
    <w:p w:rsidR="007956E6" w:rsidRDefault="007956E6" w:rsidP="00B82B71">
      <w:pPr>
        <w:jc w:val="both"/>
        <w:rPr>
          <w:sz w:val="28"/>
          <w:szCs w:val="28"/>
          <w:lang w:val="uk-UA"/>
        </w:rPr>
      </w:pPr>
    </w:p>
    <w:p w:rsidR="007956E6" w:rsidRDefault="007956E6" w:rsidP="00B82B71">
      <w:pPr>
        <w:jc w:val="both"/>
        <w:rPr>
          <w:sz w:val="28"/>
          <w:szCs w:val="28"/>
          <w:lang w:val="uk-UA"/>
        </w:rPr>
      </w:pPr>
    </w:p>
    <w:p w:rsidR="007956E6" w:rsidRDefault="007956E6" w:rsidP="00B82B71">
      <w:pPr>
        <w:jc w:val="both"/>
        <w:rPr>
          <w:sz w:val="28"/>
          <w:szCs w:val="28"/>
          <w:lang w:val="uk-UA"/>
        </w:rPr>
      </w:pPr>
    </w:p>
    <w:p w:rsidR="007956E6" w:rsidRDefault="007956E6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p w:rsidR="00A05EF1" w:rsidRDefault="00A05EF1" w:rsidP="00B82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проекту рішення:</w:t>
      </w:r>
    </w:p>
    <w:p w:rsidR="00A05EF1" w:rsidRDefault="00A05EF1" w:rsidP="00B82B7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3182"/>
        <w:gridCol w:w="1992"/>
        <w:gridCol w:w="1618"/>
      </w:tblGrid>
      <w:tr w:rsidR="00A05EF1" w:rsidTr="00A05EF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надання проекту на розгляд сесії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A05EF1" w:rsidTr="00A05EF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7956E6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Микола Михайлович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7956E6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5EF1" w:rsidRDefault="007956E6" w:rsidP="00B82B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25.06.2018</w:t>
            </w:r>
          </w:p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F1" w:rsidRDefault="00A05EF1" w:rsidP="00B82B7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5EF1" w:rsidRDefault="00A05EF1" w:rsidP="00B82B71">
      <w:pPr>
        <w:jc w:val="both"/>
        <w:rPr>
          <w:sz w:val="20"/>
          <w:szCs w:val="20"/>
          <w:lang w:val="uk-UA"/>
        </w:rPr>
      </w:pPr>
    </w:p>
    <w:p w:rsidR="003E2619" w:rsidRDefault="003E2619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p w:rsidR="00A05EF1" w:rsidRDefault="00A05EF1" w:rsidP="00B82B71">
      <w:pPr>
        <w:jc w:val="both"/>
        <w:rPr>
          <w:lang w:val="uk-UA"/>
        </w:rPr>
      </w:pPr>
    </w:p>
    <w:sectPr w:rsidR="00A05EF1" w:rsidSect="00951761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A5" w:rsidRDefault="005549A5" w:rsidP="003E2619">
      <w:r>
        <w:separator/>
      </w:r>
    </w:p>
  </w:endnote>
  <w:endnote w:type="continuationSeparator" w:id="0">
    <w:p w:rsidR="005549A5" w:rsidRDefault="005549A5" w:rsidP="003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A5" w:rsidRDefault="005549A5" w:rsidP="003E2619">
      <w:r>
        <w:separator/>
      </w:r>
    </w:p>
  </w:footnote>
  <w:footnote w:type="continuationSeparator" w:id="0">
    <w:p w:rsidR="005549A5" w:rsidRDefault="005549A5" w:rsidP="003E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8" w:rsidRPr="00D353E8" w:rsidRDefault="009762E1" w:rsidP="00D353E8">
    <w:pPr>
      <w:pStyle w:val="a3"/>
      <w:tabs>
        <w:tab w:val="clear" w:pos="4677"/>
        <w:tab w:val="clear" w:pos="9355"/>
        <w:tab w:val="left" w:pos="5880"/>
        <w:tab w:val="left" w:pos="6390"/>
        <w:tab w:val="left" w:pos="6735"/>
        <w:tab w:val="left" w:pos="8364"/>
      </w:tabs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C"/>
    <w:rsid w:val="00025C1F"/>
    <w:rsid w:val="001100F5"/>
    <w:rsid w:val="001215BC"/>
    <w:rsid w:val="00125759"/>
    <w:rsid w:val="00180375"/>
    <w:rsid w:val="00263276"/>
    <w:rsid w:val="003106EA"/>
    <w:rsid w:val="003A1CD3"/>
    <w:rsid w:val="003E2619"/>
    <w:rsid w:val="003F26B3"/>
    <w:rsid w:val="003F4AB0"/>
    <w:rsid w:val="004B78FC"/>
    <w:rsid w:val="004E5767"/>
    <w:rsid w:val="0050191C"/>
    <w:rsid w:val="005549A5"/>
    <w:rsid w:val="00617ACF"/>
    <w:rsid w:val="00643A9B"/>
    <w:rsid w:val="006979D1"/>
    <w:rsid w:val="006B339A"/>
    <w:rsid w:val="006E5B98"/>
    <w:rsid w:val="007956E6"/>
    <w:rsid w:val="007E16DC"/>
    <w:rsid w:val="007E5AB3"/>
    <w:rsid w:val="00882489"/>
    <w:rsid w:val="008C2914"/>
    <w:rsid w:val="009762E1"/>
    <w:rsid w:val="009B0B1F"/>
    <w:rsid w:val="00A05EF1"/>
    <w:rsid w:val="00B82B71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0A79-911D-413A-AC65-266B0EA6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Трощий</cp:lastModifiedBy>
  <cp:revision>5</cp:revision>
  <cp:lastPrinted>2018-06-26T06:32:00Z</cp:lastPrinted>
  <dcterms:created xsi:type="dcterms:W3CDTF">2018-06-26T08:06:00Z</dcterms:created>
  <dcterms:modified xsi:type="dcterms:W3CDTF">2018-06-26T08:14:00Z</dcterms:modified>
</cp:coreProperties>
</file>