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5" w:rsidRPr="00D413D5" w:rsidRDefault="00D413D5" w:rsidP="00D413D5">
      <w:pPr>
        <w:spacing w:after="0" w:line="240" w:lineRule="auto"/>
        <w:ind w:hanging="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3D5" w:rsidRPr="00D413D5" w:rsidRDefault="00D413D5" w:rsidP="00D413D5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eastAsia="Calibri" w:hAnsi="Times New Roman" w:cs="Times New Roman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76584966" r:id="rId6"/>
        </w:object>
      </w:r>
    </w:p>
    <w:p w:rsidR="00D413D5" w:rsidRPr="00D413D5" w:rsidRDefault="00D413D5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ВЕСЕЛІВСЬКА СІЛЬСЬКА РАДА</w:t>
      </w:r>
    </w:p>
    <w:p w:rsidR="00D413D5" w:rsidRPr="00D413D5" w:rsidRDefault="00D413D5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ПЕРШОЇ  СЕСІЇ СЬОМОГО  СКЛИКАННЯ</w:t>
      </w:r>
    </w:p>
    <w:p w:rsidR="00D413D5" w:rsidRPr="00D413D5" w:rsidRDefault="00D413D5" w:rsidP="00D413D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13D5" w:rsidRPr="00D413D5" w:rsidRDefault="00D413D5" w:rsidP="00D413D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07 грудня   2017 року </w:t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21/03</w:t>
      </w:r>
    </w:p>
    <w:p w:rsidR="00D413D5" w:rsidRPr="00D413D5" w:rsidRDefault="00D413D5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D5" w:rsidRPr="00D413D5" w:rsidRDefault="00D413D5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Про прийняття проекту регуляторного акта</w:t>
      </w:r>
    </w:p>
    <w:p w:rsidR="00527CAB" w:rsidRPr="00D413D5" w:rsidRDefault="00527CAB" w:rsidP="00527C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«</w:t>
      </w:r>
      <w:r w:rsidRPr="00D413D5">
        <w:rPr>
          <w:rFonts w:ascii="Times New Roman" w:hAnsi="Times New Roman" w:cs="Times New Roman"/>
          <w:b/>
          <w:i/>
          <w:sz w:val="24"/>
          <w:szCs w:val="24"/>
        </w:rPr>
        <w:t>Про встановлення ставок та пільг</w:t>
      </w:r>
    </w:p>
    <w:p w:rsidR="00527CAB" w:rsidRPr="00D413D5" w:rsidRDefault="00527CAB" w:rsidP="00527C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13D5">
        <w:rPr>
          <w:rFonts w:ascii="Times New Roman" w:hAnsi="Times New Roman" w:cs="Times New Roman"/>
          <w:b/>
          <w:i/>
          <w:sz w:val="24"/>
          <w:szCs w:val="24"/>
        </w:rPr>
        <w:t xml:space="preserve">із сплати податку на нерухоме майно, </w:t>
      </w:r>
    </w:p>
    <w:p w:rsidR="00527CAB" w:rsidRPr="00D413D5" w:rsidRDefault="00527CAB" w:rsidP="00527C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13D5">
        <w:rPr>
          <w:rFonts w:ascii="Times New Roman" w:hAnsi="Times New Roman" w:cs="Times New Roman"/>
          <w:b/>
          <w:i/>
          <w:sz w:val="24"/>
          <w:szCs w:val="24"/>
        </w:rPr>
        <w:t>відмінне від земельної ділянки на 2018 рік</w:t>
      </w:r>
      <w:r w:rsidRPr="00D413D5">
        <w:rPr>
          <w:rFonts w:ascii="Times New Roman" w:hAnsi="Times New Roman" w:cs="Times New Roman"/>
          <w:i/>
          <w:sz w:val="24"/>
          <w:szCs w:val="24"/>
        </w:rPr>
        <w:t>»</w:t>
      </w:r>
    </w:p>
    <w:p w:rsidR="00527CAB" w:rsidRPr="00D413D5" w:rsidRDefault="00527CAB" w:rsidP="00527C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CAB" w:rsidRPr="00D413D5" w:rsidRDefault="00527CAB" w:rsidP="00527CAB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D413D5" w:rsidRDefault="00527CAB" w:rsidP="00D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413D5">
        <w:rPr>
          <w:rFonts w:ascii="Times New Roman" w:hAnsi="Times New Roman" w:cs="Times New Roman"/>
          <w:sz w:val="24"/>
          <w:szCs w:val="24"/>
        </w:rPr>
        <w:t xml:space="preserve">На виконання Закону України «Про засади державної регуляторної політики у сфері господарської діяльності» та керуючись ст. 26 закону України «Про місцеве самоврядування в Україні» , сільська рада </w:t>
      </w:r>
    </w:p>
    <w:p w:rsidR="00527CAB" w:rsidRPr="00D413D5" w:rsidRDefault="00527CAB" w:rsidP="00D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AB" w:rsidRPr="00D413D5" w:rsidRDefault="00D413D5" w:rsidP="00D413D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527CAB" w:rsidRPr="00D413D5" w:rsidRDefault="00527CAB" w:rsidP="00D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D413D5">
      <w:pPr>
        <w:pStyle w:val="ab"/>
        <w:numPr>
          <w:ilvl w:val="0"/>
          <w:numId w:val="5"/>
        </w:numPr>
        <w:ind w:left="284"/>
        <w:jc w:val="both"/>
      </w:pPr>
      <w:r w:rsidRPr="00D413D5">
        <w:t>Прийняти  для розгляду та розробки проект регуляторного акту «Про прийняття проекту</w:t>
      </w:r>
      <w:r w:rsidRPr="00D413D5">
        <w:rPr>
          <w:b/>
        </w:rPr>
        <w:t xml:space="preserve"> </w:t>
      </w:r>
      <w:r w:rsidRPr="00D413D5">
        <w:t>регуляторного акта «</w:t>
      </w:r>
      <w:r w:rsidRPr="00D413D5">
        <w:rPr>
          <w:i/>
        </w:rPr>
        <w:t xml:space="preserve">Про встановлення ставок та </w:t>
      </w:r>
      <w:proofErr w:type="gramStart"/>
      <w:r w:rsidRPr="00D413D5">
        <w:rPr>
          <w:i/>
        </w:rPr>
        <w:t>п</w:t>
      </w:r>
      <w:proofErr w:type="gramEnd"/>
      <w:r w:rsidRPr="00D413D5">
        <w:rPr>
          <w:i/>
        </w:rPr>
        <w:t>ільг із сплати податку на нерухоме майно, відмінне від земельної ділянки на 2018 рік»,</w:t>
      </w:r>
      <w:r w:rsidRPr="00D413D5">
        <w:t xml:space="preserve"> (додається).</w:t>
      </w:r>
    </w:p>
    <w:p w:rsidR="00527CAB" w:rsidRPr="00D413D5" w:rsidRDefault="00527CAB" w:rsidP="00D413D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D413D5">
      <w:pPr>
        <w:pStyle w:val="ab"/>
        <w:numPr>
          <w:ilvl w:val="0"/>
          <w:numId w:val="5"/>
        </w:numPr>
        <w:ind w:left="284" w:right="-1"/>
        <w:jc w:val="both"/>
      </w:pPr>
      <w:proofErr w:type="spellStart"/>
      <w:r w:rsidRPr="00D413D5">
        <w:t>Оприлюднити</w:t>
      </w:r>
      <w:proofErr w:type="spellEnd"/>
      <w:r w:rsidRPr="00D413D5">
        <w:t xml:space="preserve"> </w:t>
      </w:r>
      <w:proofErr w:type="spellStart"/>
      <w:r w:rsidRPr="00D413D5">
        <w:t>даний</w:t>
      </w:r>
      <w:proofErr w:type="spellEnd"/>
      <w:r w:rsidRPr="00D413D5">
        <w:t xml:space="preserve"> проект регуляторного акта згідно діючого законодавства України.</w:t>
      </w:r>
    </w:p>
    <w:p w:rsidR="00527CAB" w:rsidRPr="00D413D5" w:rsidRDefault="00527CAB" w:rsidP="00D413D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F3E40" w:rsidRDefault="00527CAB" w:rsidP="00D413D5">
      <w:pPr>
        <w:pStyle w:val="ab"/>
        <w:numPr>
          <w:ilvl w:val="0"/>
          <w:numId w:val="5"/>
        </w:numPr>
        <w:ind w:left="284" w:right="-1"/>
        <w:jc w:val="both"/>
        <w:rPr>
          <w:lang w:val="uk-UA"/>
        </w:rPr>
      </w:pPr>
      <w:r w:rsidRPr="00DF3E40">
        <w:rPr>
          <w:lang w:val="uk-UA"/>
        </w:rPr>
        <w:t>В місячний термін після оприлюднення робочій комісії розглянути отримані зауваження та пропозиції щодо даного регуляторного акта та винести даний проект регуляторного акта з можливими змінами та доповненнями на розгляд чергової сесії сільської ради.</w:t>
      </w:r>
    </w:p>
    <w:p w:rsidR="00527CAB" w:rsidRPr="00D413D5" w:rsidRDefault="00527CAB" w:rsidP="00D413D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D413D5">
      <w:pPr>
        <w:pStyle w:val="ab"/>
        <w:numPr>
          <w:ilvl w:val="0"/>
          <w:numId w:val="5"/>
        </w:numPr>
        <w:ind w:left="284"/>
        <w:jc w:val="both"/>
      </w:pPr>
      <w:r w:rsidRPr="00D413D5">
        <w:t xml:space="preserve">Контроль за виконанням даного </w:t>
      </w:r>
      <w:proofErr w:type="gramStart"/>
      <w:r w:rsidRPr="00D413D5">
        <w:t>р</w:t>
      </w:r>
      <w:proofErr w:type="gramEnd"/>
      <w:r w:rsidRPr="00D413D5">
        <w:t>ішення  покласти на постійні комісії, які діють при сільській раді.</w:t>
      </w:r>
    </w:p>
    <w:p w:rsidR="00527CAB" w:rsidRPr="00D413D5" w:rsidRDefault="00527CAB" w:rsidP="00527CAB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527CAB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D413D5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</w:t>
      </w:r>
      <w:r w:rsidR="00D413D5">
        <w:rPr>
          <w:rFonts w:ascii="Times New Roman" w:hAnsi="Times New Roman" w:cs="Times New Roman"/>
          <w:sz w:val="24"/>
          <w:szCs w:val="24"/>
        </w:rPr>
        <w:tab/>
      </w:r>
      <w:r w:rsidR="00D413D5">
        <w:rPr>
          <w:rFonts w:ascii="Times New Roman" w:hAnsi="Times New Roman" w:cs="Times New Roman"/>
          <w:sz w:val="24"/>
          <w:szCs w:val="24"/>
        </w:rPr>
        <w:tab/>
        <w:t xml:space="preserve">            О.А. Луганська</w:t>
      </w:r>
    </w:p>
    <w:p w:rsidR="00527CAB" w:rsidRPr="00D413D5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3D5" w:rsidRDefault="00D4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CAB" w:rsidRPr="00D413D5" w:rsidRDefault="00527CAB" w:rsidP="00527CAB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ПРОЕКТ РІШЕННЯ</w:t>
      </w:r>
    </w:p>
    <w:p w:rsidR="00527CAB" w:rsidRPr="00D413D5" w:rsidRDefault="00527CAB" w:rsidP="00527CAB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«</w:t>
      </w:r>
      <w:r w:rsidRPr="00D413D5">
        <w:rPr>
          <w:rFonts w:ascii="Times New Roman" w:hAnsi="Times New Roman" w:cs="Times New Roman"/>
          <w:b/>
          <w:i/>
          <w:sz w:val="24"/>
          <w:szCs w:val="24"/>
        </w:rPr>
        <w:t>Про встановлення ставок та пільг із сплати податку на нерухоме майно, відмінне від земельної ділянки на 2018 рік</w:t>
      </w:r>
      <w:r w:rsidRPr="00D413D5">
        <w:rPr>
          <w:rFonts w:ascii="Times New Roman" w:hAnsi="Times New Roman" w:cs="Times New Roman"/>
          <w:i/>
          <w:sz w:val="24"/>
          <w:szCs w:val="24"/>
        </w:rPr>
        <w:t>»</w:t>
      </w:r>
    </w:p>
    <w:p w:rsidR="00527CAB" w:rsidRPr="00D413D5" w:rsidRDefault="00527CAB" w:rsidP="00527CAB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CAB" w:rsidRDefault="00527CAB" w:rsidP="00D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Керуючись статтею 266 Податкового Кодексу України, пунктом 24 ч. 1 ст.26 Закону України «Про місцеве самоврядування в Україні»,  сільська рада</w:t>
      </w:r>
    </w:p>
    <w:p w:rsidR="00D413D5" w:rsidRPr="00D413D5" w:rsidRDefault="00D413D5" w:rsidP="00D4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3D5" w:rsidRDefault="00527CAB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D413D5" w:rsidRPr="00D413D5" w:rsidRDefault="00D413D5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3D5" w:rsidRPr="00D413D5" w:rsidRDefault="00D413D5" w:rsidP="00D413D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 xml:space="preserve">Встановити на території </w:t>
      </w:r>
      <w:proofErr w:type="spellStart"/>
      <w:r w:rsidRPr="00D413D5">
        <w:rPr>
          <w:lang w:val="uk-UA"/>
        </w:rPr>
        <w:t>Веселів</w:t>
      </w:r>
      <w:r w:rsidR="00527CAB" w:rsidRPr="00D413D5">
        <w:rPr>
          <w:lang w:val="uk-UA"/>
        </w:rPr>
        <w:t>ської</w:t>
      </w:r>
      <w:proofErr w:type="spellEnd"/>
      <w:r w:rsidR="00527CAB" w:rsidRPr="00D413D5">
        <w:rPr>
          <w:lang w:val="uk-UA"/>
        </w:rPr>
        <w:t xml:space="preserve"> сільської ради:</w:t>
      </w:r>
    </w:p>
    <w:p w:rsidR="00527CAB" w:rsidRPr="00D413D5" w:rsidRDefault="00527CAB" w:rsidP="00D413D5">
      <w:pPr>
        <w:pStyle w:val="ab"/>
        <w:numPr>
          <w:ilvl w:val="1"/>
          <w:numId w:val="6"/>
        </w:numPr>
        <w:jc w:val="both"/>
        <w:rPr>
          <w:lang w:val="uk-UA"/>
        </w:rPr>
      </w:pPr>
      <w:r w:rsidRPr="00D413D5">
        <w:rPr>
          <w:lang w:val="uk-UA"/>
        </w:rPr>
        <w:t>ставки податку на нерухоме майно, відмінне від земельної ділянки, згідн</w:t>
      </w:r>
      <w:r w:rsidR="00D413D5" w:rsidRPr="00D413D5">
        <w:rPr>
          <w:lang w:val="uk-UA"/>
        </w:rPr>
        <w:t xml:space="preserve">о з додатком 1 </w:t>
      </w:r>
      <w:r w:rsidRPr="00D413D5">
        <w:rPr>
          <w:lang w:val="uk-UA"/>
        </w:rPr>
        <w:t>;</w:t>
      </w:r>
    </w:p>
    <w:p w:rsidR="00527CAB" w:rsidRPr="00D413D5" w:rsidRDefault="00527CAB" w:rsidP="00D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ab/>
        <w:t xml:space="preserve">1.2. пільги для фізичних та юридичних осіб, надані відповідно до підпункту 266.4.2. пункту 266.4 статті </w:t>
      </w:r>
      <w:r w:rsidR="00D413D5" w:rsidRPr="00D413D5">
        <w:rPr>
          <w:rFonts w:ascii="Times New Roman" w:hAnsi="Times New Roman" w:cs="Times New Roman"/>
          <w:sz w:val="24"/>
          <w:szCs w:val="24"/>
        </w:rPr>
        <w:t>266 Податкового кодексу України</w:t>
      </w:r>
      <w:r w:rsidRPr="00D413D5">
        <w:rPr>
          <w:rFonts w:ascii="Times New Roman" w:hAnsi="Times New Roman" w:cs="Times New Roman"/>
          <w:sz w:val="24"/>
          <w:szCs w:val="24"/>
        </w:rPr>
        <w:t>, за переліком згідно з додатком 2.</w:t>
      </w:r>
    </w:p>
    <w:p w:rsidR="00D413D5" w:rsidRPr="00D413D5" w:rsidRDefault="00D413D5" w:rsidP="00D4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D5" w:rsidRPr="00D413D5" w:rsidRDefault="00527CAB" w:rsidP="00D413D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Оприлюдни</w:t>
      </w:r>
      <w:r w:rsidR="00DF3E40">
        <w:rPr>
          <w:lang w:val="uk-UA"/>
        </w:rPr>
        <w:t xml:space="preserve">ти дане рішення на сайті </w:t>
      </w:r>
      <w:proofErr w:type="spellStart"/>
      <w:r w:rsidR="00DF3E40">
        <w:rPr>
          <w:lang w:val="uk-UA"/>
        </w:rPr>
        <w:t>Старобільської</w:t>
      </w:r>
      <w:proofErr w:type="spellEnd"/>
      <w:r w:rsidR="00DF3E40">
        <w:rPr>
          <w:lang w:val="uk-UA"/>
        </w:rPr>
        <w:t xml:space="preserve"> районн</w:t>
      </w:r>
      <w:r w:rsidRPr="00D413D5">
        <w:rPr>
          <w:lang w:val="uk-UA"/>
        </w:rPr>
        <w:t>ої ради у розділі «Регуляторна діяльність».</w:t>
      </w:r>
    </w:p>
    <w:p w:rsidR="00D413D5" w:rsidRPr="00D413D5" w:rsidRDefault="00D413D5" w:rsidP="00D413D5">
      <w:pPr>
        <w:pStyle w:val="ab"/>
        <w:ind w:left="720"/>
        <w:jc w:val="both"/>
        <w:rPr>
          <w:lang w:val="uk-UA"/>
        </w:rPr>
      </w:pPr>
    </w:p>
    <w:p w:rsidR="00D413D5" w:rsidRPr="00D413D5" w:rsidRDefault="00527CAB" w:rsidP="00D413D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Контроль за виконанням даного рішення покласти на постійну комісію з питань планування  бюджету та фінансів, підтримання підприємництва та торгівлі.</w:t>
      </w:r>
    </w:p>
    <w:p w:rsidR="00D413D5" w:rsidRPr="00D413D5" w:rsidRDefault="00D413D5" w:rsidP="00D413D5">
      <w:pPr>
        <w:pStyle w:val="ab"/>
        <w:rPr>
          <w:lang w:val="uk-UA"/>
        </w:rPr>
      </w:pPr>
    </w:p>
    <w:p w:rsidR="00D413D5" w:rsidRPr="00D413D5" w:rsidRDefault="00DF3E40" w:rsidP="00D413D5">
      <w:pPr>
        <w:pStyle w:val="ab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Пункт 2 р</w:t>
      </w:r>
      <w:r w:rsidR="002972EB">
        <w:rPr>
          <w:lang w:val="uk-UA"/>
        </w:rPr>
        <w:t>ішення № 51/10 від 23.01.2015</w:t>
      </w:r>
      <w:r w:rsidR="00527CAB" w:rsidRPr="00D413D5">
        <w:rPr>
          <w:lang w:val="uk-UA"/>
        </w:rPr>
        <w:t xml:space="preserve"> року</w:t>
      </w:r>
      <w:r w:rsidR="002972EB">
        <w:rPr>
          <w:lang w:val="uk-UA"/>
        </w:rPr>
        <w:t xml:space="preserve">, </w:t>
      </w:r>
      <w:r w:rsidR="00527CAB" w:rsidRPr="00D413D5">
        <w:rPr>
          <w:lang w:val="uk-UA"/>
        </w:rPr>
        <w:t>визнати</w:t>
      </w:r>
      <w:r w:rsidR="00D413D5" w:rsidRPr="00D413D5">
        <w:rPr>
          <w:lang w:val="uk-UA"/>
        </w:rPr>
        <w:t xml:space="preserve"> таким</w:t>
      </w:r>
      <w:r>
        <w:rPr>
          <w:lang w:val="uk-UA"/>
        </w:rPr>
        <w:t>и, що втратив</w:t>
      </w:r>
      <w:r w:rsidR="00D413D5" w:rsidRPr="00D413D5">
        <w:rPr>
          <w:lang w:val="uk-UA"/>
        </w:rPr>
        <w:t xml:space="preserve"> чинність.</w:t>
      </w:r>
    </w:p>
    <w:p w:rsidR="00D413D5" w:rsidRPr="00D413D5" w:rsidRDefault="00D413D5" w:rsidP="00D413D5">
      <w:pPr>
        <w:pStyle w:val="ab"/>
        <w:rPr>
          <w:lang w:val="uk-UA"/>
        </w:rPr>
      </w:pPr>
    </w:p>
    <w:p w:rsidR="00D413D5" w:rsidRPr="00D413D5" w:rsidRDefault="00527CAB" w:rsidP="00D413D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Рішення набирає чинності з 01.01.2018 року.</w:t>
      </w:r>
    </w:p>
    <w:p w:rsidR="00D413D5" w:rsidRDefault="00D41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7CAB" w:rsidRPr="00D413D5" w:rsidRDefault="00527CAB" w:rsidP="00D413D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527CA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Додаток 1</w:t>
      </w:r>
    </w:p>
    <w:p w:rsidR="00527CAB" w:rsidRPr="00D413D5" w:rsidRDefault="00527CAB" w:rsidP="00527CA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 рішення сільської ради</w:t>
      </w:r>
    </w:p>
    <w:p w:rsidR="00527CAB" w:rsidRPr="00D413D5" w:rsidRDefault="00390B26" w:rsidP="00527CAB">
      <w:pPr>
        <w:tabs>
          <w:tab w:val="left" w:pos="330"/>
          <w:tab w:val="center" w:pos="4677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07.12.2017 № 21</w:t>
      </w:r>
      <w:r w:rsidR="00527CAB" w:rsidRPr="00D413D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03</w:t>
      </w:r>
    </w:p>
    <w:p w:rsidR="00527CAB" w:rsidRPr="00527CAB" w:rsidRDefault="00527CAB" w:rsidP="00527CAB">
      <w:pPr>
        <w:pStyle w:val="ad"/>
        <w:spacing w:before="120" w:after="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527CAB" w:rsidRPr="00527CAB" w:rsidRDefault="00527CAB" w:rsidP="00527CAB">
      <w:pPr>
        <w:pStyle w:val="ad"/>
        <w:spacing w:before="0" w:after="0"/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</w:pP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СТАВКИ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br/>
      </w: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t>1</w:t>
      </w:r>
    </w:p>
    <w:p w:rsidR="00527CAB" w:rsidRPr="00527CAB" w:rsidRDefault="00527CAB" w:rsidP="00527CAB">
      <w:pPr>
        <w:pStyle w:val="ac"/>
        <w:rPr>
          <w:rFonts w:ascii="Times New Roman" w:hAnsi="Times New Roman"/>
          <w:lang w:val="ru-RU"/>
        </w:rPr>
      </w:pPr>
    </w:p>
    <w:p w:rsidR="00527CAB" w:rsidRPr="00527CAB" w:rsidRDefault="00527CAB" w:rsidP="00527CAB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2018 рік та вводяться в дію з 01 січня 2018 року.</w:t>
      </w:r>
    </w:p>
    <w:p w:rsidR="00527CAB" w:rsidRPr="00527CAB" w:rsidRDefault="00527CAB" w:rsidP="00527CAB">
      <w:pPr>
        <w:pStyle w:val="ac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843"/>
        <w:gridCol w:w="4677"/>
      </w:tblGrid>
      <w:tr w:rsidR="00527CAB" w:rsidRPr="00527CAB" w:rsidTr="00D413D5">
        <w:tc>
          <w:tcPr>
            <w:tcW w:w="1701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області</w:t>
            </w:r>
          </w:p>
        </w:tc>
        <w:tc>
          <w:tcPr>
            <w:tcW w:w="1418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району</w:t>
            </w:r>
          </w:p>
        </w:tc>
        <w:tc>
          <w:tcPr>
            <w:tcW w:w="1843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згідно з КОАТУУ</w:t>
            </w:r>
          </w:p>
        </w:tc>
        <w:tc>
          <w:tcPr>
            <w:tcW w:w="4677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527CAB" w:rsidRPr="00527CAB" w:rsidRDefault="00527CAB" w:rsidP="00527CAB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27CAB">
        <w:rPr>
          <w:rFonts w:ascii="Times New Roman" w:hAnsi="Times New Roman" w:cs="Times New Roman"/>
          <w:noProof/>
          <w:sz w:val="20"/>
          <w:szCs w:val="20"/>
        </w:rPr>
        <w:tab/>
      </w:r>
      <w:r w:rsidRPr="00527CAB"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63"/>
        <w:gridCol w:w="2565"/>
        <w:gridCol w:w="1059"/>
        <w:gridCol w:w="947"/>
        <w:gridCol w:w="966"/>
        <w:gridCol w:w="1108"/>
        <w:gridCol w:w="926"/>
        <w:gridCol w:w="941"/>
      </w:tblGrid>
      <w:tr w:rsidR="00527CAB" w:rsidRPr="00527CAB" w:rsidTr="00D413D5">
        <w:trPr>
          <w:trHeight w:val="20"/>
          <w:tblHeader/>
        </w:trPr>
        <w:tc>
          <w:tcPr>
            <w:tcW w:w="1828" w:type="pct"/>
            <w:gridSpan w:val="2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Класифікація будівель та споруд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172" w:type="pct"/>
            <w:gridSpan w:val="6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Ставки податку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3,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 xml:space="preserve"> 4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за 1 кв. метр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(відсотків розміру мінімальної заробітної плати) </w:t>
            </w:r>
          </w:p>
        </w:tc>
      </w:tr>
      <w:tr w:rsidR="00527CAB" w:rsidRPr="00527CAB" w:rsidTr="00D413D5">
        <w:trPr>
          <w:trHeight w:val="20"/>
          <w:tblHeader/>
        </w:trPr>
        <w:tc>
          <w:tcPr>
            <w:tcW w:w="460" w:type="pct"/>
            <w:vMerge w:val="restar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68" w:type="pct"/>
            <w:vMerge w:val="restar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н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айменування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585" w:type="pct"/>
            <w:gridSpan w:val="3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1587" w:type="pct"/>
            <w:gridSpan w:val="3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фізичних осіб</w:t>
            </w:r>
          </w:p>
        </w:tc>
      </w:tr>
      <w:tr w:rsidR="00527CAB" w:rsidRPr="00527CAB" w:rsidTr="00D413D5">
        <w:trPr>
          <w:trHeight w:val="20"/>
          <w:tblHeader/>
        </w:trPr>
        <w:tc>
          <w:tcPr>
            <w:tcW w:w="460" w:type="pct"/>
            <w:vMerge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368" w:type="pct"/>
            <w:vMerge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6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50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1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  <w:tc>
          <w:tcPr>
            <w:tcW w:w="591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494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02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житлові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1110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1110.1 </w:t>
            </w:r>
          </w:p>
        </w:tc>
        <w:tc>
          <w:tcPr>
            <w:tcW w:w="1368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565" w:type="pct"/>
          </w:tcPr>
          <w:p w:rsidR="00527CA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="00527CAB"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527CA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="00527CAB"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садибного типу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1110.4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дачні та садові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 </w:t>
            </w:r>
          </w:p>
        </w:tc>
        <w:tc>
          <w:tcPr>
            <w:tcW w:w="4540" w:type="pct"/>
            <w:gridSpan w:val="7"/>
            <w:vAlign w:val="center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двома та більше квартирами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 </w:t>
            </w:r>
          </w:p>
        </w:tc>
        <w:tc>
          <w:tcPr>
            <w:tcW w:w="4540" w:type="pct"/>
            <w:gridSpan w:val="7"/>
            <w:vAlign w:val="center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з двома квартирами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трьома та більше квартирами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365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 </w:t>
            </w:r>
          </w:p>
        </w:tc>
        <w:tc>
          <w:tcPr>
            <w:tcW w:w="4540" w:type="pct"/>
            <w:gridSpan w:val="7"/>
            <w:vAlign w:val="center"/>
            <w:hideMark/>
          </w:tcPr>
          <w:tbl>
            <w:tblPr>
              <w:tblW w:w="8802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802"/>
            </w:tblGrid>
            <w:tr w:rsidR="002972EB" w:rsidRPr="00527CAB" w:rsidTr="00D413D5">
              <w:trPr>
                <w:trHeight w:val="20"/>
              </w:trPr>
              <w:tc>
                <w:tcPr>
                  <w:tcW w:w="5000" w:type="pct"/>
                </w:tcPr>
                <w:p w:rsidR="002972EB" w:rsidRPr="00527CAB" w:rsidRDefault="002972EB" w:rsidP="00527CA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noProof/>
                      <w:sz w:val="20"/>
                    </w:rPr>
                  </w:pPr>
                  <w:r w:rsidRPr="00527CAB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Гуртожитки</w:t>
                  </w:r>
                  <w:r w:rsidRPr="00527CAB">
                    <w:rPr>
                      <w:rFonts w:ascii="Times New Roman" w:hAnsi="Times New Roman"/>
                      <w:noProof/>
                      <w:sz w:val="20"/>
                      <w:vertAlign w:val="superscript"/>
                    </w:rPr>
                    <w:t>5</w:t>
                  </w:r>
                </w:p>
              </w:tc>
            </w:tr>
          </w:tbl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2972EB" w:rsidRPr="00527CAB" w:rsidRDefault="002972EB" w:rsidP="0052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1130.1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робітників та службовців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студентів вищих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учнів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1130.4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Будинки-інтернати для людей похилого віку та інвалідів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1130.5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дитини та сирітські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1130.6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для біженців, притулки для бездомних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1130.9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Готелі, ресторани та подібні будівлі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готельні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1211.1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Готелі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Мотелі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Кемпінги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1211.4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Пансіонати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1211.5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Ресторани та бари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Інші будівлі для тимчасового проживання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Центри та будинки відпочинку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122</w:t>
            </w:r>
          </w:p>
        </w:tc>
        <w:tc>
          <w:tcPr>
            <w:tcW w:w="4540" w:type="pct"/>
            <w:gridSpan w:val="7"/>
            <w:vAlign w:val="center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органів державного та місцевого управління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органів правосуддя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закордонних представництв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Криті ринки, павільйони та зали для ярмарків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Їдальні, кафе, закусочні тощо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торговельні інші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124</w:t>
            </w:r>
          </w:p>
        </w:tc>
        <w:tc>
          <w:tcPr>
            <w:tcW w:w="4540" w:type="pct"/>
            <w:gridSpan w:val="7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транспорту та засобів зв’язку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1241.7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центрів радіо- та телевізійного мовлення, телефонних станцій,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телекомунікаційних центрів тощо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1241.8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Гаражі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наземні 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підземні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Стоянки автомобільні криті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Навіси для велосипедів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 та склади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підприємств машинобудування та металообробної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чорної металургії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хімічної та нафтохімічної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легкої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харчової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медичної та мікробіологічної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1251.7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1251.8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інших промислових виробництв, включаючи поліграфічне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Резервуари, силоси та склади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Резервуари та ємності інші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Силоси для зерна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спеціальні товарні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Холодильники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1252.7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Складські майданчики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1252.8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універсальні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Склади та сховища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публічних виступів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Цирки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1261.4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Казино, ігорні будинки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бібліотеки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художні галереї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Бібліотеки, книгосховища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Технічні центри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Планетарії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архівів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зоологічних та ботанічних садів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 </w:t>
            </w:r>
          </w:p>
        </w:tc>
        <w:tc>
          <w:tcPr>
            <w:tcW w:w="4540" w:type="pct"/>
            <w:gridSpan w:val="7"/>
            <w:vAlign w:val="center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навчальних та дослідних закладів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шкіл та інших середніх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професійно-технічних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навчальних закладів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дошкільних та позашкільних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спеціальних навчальних закладів для дітей з особливими потребами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1263.7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1263.8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метеорологічних станцій, обсерваторій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освітніх та науково-дослідних закладів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лікарень та оздоровчих закладів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Лікарні профільні, диспансери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Материнські та дитячі реабілітаційні центри, пологові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Поліклініки, пункти медичного обслуговування та консультації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Шпиталі виправних закладів, в’язниць та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Санаторії, профілакторії та центри функціональної реабілітації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Зали спортивні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1265.2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Басейни криті для плавання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Манежі легкоатлетичні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Тири </w:t>
            </w:r>
          </w:p>
        </w:tc>
        <w:tc>
          <w:tcPr>
            <w:tcW w:w="565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спортивні інші 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0,000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 інші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тваринництва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птахівництва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зберігання зерна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силосні та сінажні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1271.6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тепличного господарства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1271.7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рибного господарства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1271.8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1271.9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культової та релігійної діяльності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Церкви, собори, костьоли, мечеті, синагоги тощо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Цвинтарі та крематорії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Пам’ятки історичні та такі,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Пам’ятки історії та архітектури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Археологічні розкопки, руїни та історичні місця,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Меморіали, художньо-декоративні будівлі, статуї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інші, не класифіковані раніше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1274.1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Казарми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1274.2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поліцейських та пожежних служб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1274.3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виправних закладів, в’язниць та слідчих ізоляторів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1274.4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лазень та пралень 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1141C" w:rsidRPr="00527CAB" w:rsidTr="00D413D5">
        <w:trPr>
          <w:trHeight w:val="20"/>
        </w:trPr>
        <w:tc>
          <w:tcPr>
            <w:tcW w:w="460" w:type="pct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1274.5 </w:t>
            </w:r>
          </w:p>
        </w:tc>
        <w:tc>
          <w:tcPr>
            <w:tcW w:w="1368" w:type="pct"/>
            <w:vAlign w:val="center"/>
            <w:hideMark/>
          </w:tcPr>
          <w:p w:rsidR="0021141C" w:rsidRPr="00527CAB" w:rsidRDefault="0021141C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56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50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0,00</w:t>
            </w:r>
          </w:p>
        </w:tc>
        <w:tc>
          <w:tcPr>
            <w:tcW w:w="494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1141C" w:rsidRPr="00527CAB" w:rsidRDefault="0021141C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</w:tbl>
    <w:p w:rsidR="00527CAB" w:rsidRPr="00527CAB" w:rsidRDefault="00527CAB" w:rsidP="00527CAB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27CAB">
        <w:rPr>
          <w:rFonts w:ascii="Times New Roman" w:hAnsi="Times New Roman"/>
          <w:noProof/>
          <w:sz w:val="28"/>
          <w:szCs w:val="28"/>
          <w:lang w:val="ru-RU"/>
        </w:rPr>
        <w:t>Примітка:</w:t>
      </w:r>
    </w:p>
    <w:p w:rsidR="00527CAB" w:rsidRPr="00527CAB" w:rsidRDefault="00527CAB" w:rsidP="00527CAB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527CAB" w:rsidRPr="00527CAB" w:rsidRDefault="00527CAB" w:rsidP="00527CAB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527CAB" w:rsidRPr="00527CAB" w:rsidRDefault="00527CAB" w:rsidP="00527CAB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527CAB" w:rsidRPr="00527CAB" w:rsidRDefault="00527CAB" w:rsidP="00527CAB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lastRenderedPageBreak/>
        <w:t>4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для нерухомості, яка розташована за межами зон І, ІІ, ІІІ для фізичних та юридичних осіб, встановлюються відповідно до нерухомості, яка розташована в зоні ІІІ. </w:t>
      </w:r>
    </w:p>
    <w:p w:rsidR="00527CAB" w:rsidRPr="00527CAB" w:rsidRDefault="00527CAB" w:rsidP="00527CAB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527CAB" w:rsidRPr="00527CAB" w:rsidRDefault="00527CAB" w:rsidP="00527CAB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527CAB" w:rsidRPr="00527CAB" w:rsidRDefault="00527CAB" w:rsidP="00527CAB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527CAB" w:rsidRPr="00527CAB" w:rsidRDefault="00527CAB" w:rsidP="00527CAB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527CAB" w:rsidRPr="00527CAB" w:rsidRDefault="00527CAB" w:rsidP="00527C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CA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 сільської ради </w:t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211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Л.М. </w:t>
      </w:r>
      <w:proofErr w:type="spellStart"/>
      <w:r w:rsidR="0021141C">
        <w:rPr>
          <w:rFonts w:ascii="Times New Roman" w:hAnsi="Times New Roman" w:cs="Times New Roman"/>
          <w:color w:val="000000"/>
          <w:sz w:val="24"/>
          <w:szCs w:val="24"/>
        </w:rPr>
        <w:t>Гончарова</w:t>
      </w:r>
      <w:proofErr w:type="spellEnd"/>
    </w:p>
    <w:p w:rsidR="00527CAB" w:rsidRPr="00527CAB" w:rsidRDefault="00527CAB" w:rsidP="00527C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CAB" w:rsidRPr="00527CAB" w:rsidRDefault="00527CAB" w:rsidP="00527C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41C" w:rsidRDefault="0021141C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527CAB" w:rsidRPr="00527CAB" w:rsidRDefault="00527CAB" w:rsidP="00527CAB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</w:rPr>
      </w:pPr>
    </w:p>
    <w:p w:rsidR="00527CAB" w:rsidRPr="00527CAB" w:rsidRDefault="00527CAB" w:rsidP="00527CAB">
      <w:pPr>
        <w:pStyle w:val="ShapkaDocumentu"/>
        <w:spacing w:after="0"/>
        <w:ind w:left="3544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Додаток 2</w:t>
      </w:r>
      <w:r w:rsidRPr="00527CAB">
        <w:rPr>
          <w:rFonts w:ascii="Times New Roman" w:hAnsi="Times New Roman"/>
          <w:sz w:val="24"/>
          <w:szCs w:val="24"/>
        </w:rPr>
        <w:br/>
      </w:r>
    </w:p>
    <w:p w:rsidR="00527CAB" w:rsidRPr="00527CAB" w:rsidRDefault="00527CAB" w:rsidP="00527CAB">
      <w:pPr>
        <w:pStyle w:val="ShapkaDocumentu"/>
        <w:spacing w:before="360"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ЗАТВЕРДЖЕНО</w:t>
      </w:r>
    </w:p>
    <w:p w:rsidR="00527CAB" w:rsidRPr="00527CAB" w:rsidRDefault="00527CAB" w:rsidP="00527CAB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 xml:space="preserve">рішенням 24 сесії </w:t>
      </w:r>
      <w:proofErr w:type="spellStart"/>
      <w:r w:rsidRPr="00527CAB">
        <w:rPr>
          <w:rFonts w:ascii="Times New Roman" w:hAnsi="Times New Roman"/>
          <w:sz w:val="24"/>
          <w:szCs w:val="24"/>
        </w:rPr>
        <w:t>Байдівської</w:t>
      </w:r>
      <w:proofErr w:type="spellEnd"/>
    </w:p>
    <w:p w:rsidR="00527CAB" w:rsidRPr="00527CAB" w:rsidRDefault="00527CAB" w:rsidP="00527CAB">
      <w:pPr>
        <w:pStyle w:val="ShapkaDocumentu"/>
        <w:spacing w:after="0"/>
        <w:jc w:val="left"/>
        <w:rPr>
          <w:rFonts w:ascii="Times New Roman" w:hAnsi="Times New Roman"/>
          <w:b/>
          <w:sz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                    сільської ради VII скликання</w:t>
      </w:r>
      <w:r w:rsidRPr="00527CA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</w:t>
      </w:r>
    </w:p>
    <w:p w:rsidR="00527CAB" w:rsidRPr="00527CAB" w:rsidRDefault="00527CAB" w:rsidP="00527CAB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від 19.12.2017 р.  № 24/___</w:t>
      </w:r>
    </w:p>
    <w:p w:rsidR="00527CAB" w:rsidRPr="00527CAB" w:rsidRDefault="00527CAB" w:rsidP="00527CAB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527CAB">
        <w:rPr>
          <w:rFonts w:ascii="Times New Roman" w:hAnsi="Times New Roman"/>
          <w:sz w:val="28"/>
          <w:szCs w:val="28"/>
        </w:rPr>
        <w:t>ПЕРЕЛІК</w:t>
      </w:r>
      <w:r w:rsidRPr="00527CAB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527CA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Пільги встановлюються на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2018 </w:t>
      </w:r>
      <w:r w:rsidRPr="00527CAB">
        <w:rPr>
          <w:rFonts w:ascii="Times New Roman" w:hAnsi="Times New Roman"/>
          <w:sz w:val="24"/>
          <w:szCs w:val="24"/>
        </w:rPr>
        <w:t>рік та вводяться в дію</w:t>
      </w:r>
      <w:r w:rsidRPr="00527CAB">
        <w:rPr>
          <w:rFonts w:ascii="Times New Roman" w:hAnsi="Times New Roman"/>
          <w:sz w:val="24"/>
          <w:szCs w:val="24"/>
        </w:rPr>
        <w:br/>
        <w:t xml:space="preserve"> з </w:t>
      </w:r>
      <w:r w:rsidRPr="00527CAB">
        <w:rPr>
          <w:rFonts w:ascii="Times New Roman" w:hAnsi="Times New Roman"/>
          <w:sz w:val="24"/>
          <w:szCs w:val="24"/>
          <w:u w:val="single"/>
        </w:rPr>
        <w:t>01 січня  2018  року</w:t>
      </w:r>
      <w:r w:rsidRPr="00527CAB">
        <w:rPr>
          <w:rFonts w:ascii="Times New Roman" w:hAnsi="Times New Roman"/>
          <w:sz w:val="24"/>
          <w:szCs w:val="24"/>
        </w:rPr>
        <w:t>.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658"/>
        <w:gridCol w:w="4586"/>
      </w:tblGrid>
      <w:tr w:rsidR="00527CAB" w:rsidRPr="00527CAB" w:rsidTr="00D413D5">
        <w:tc>
          <w:tcPr>
            <w:tcW w:w="990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66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397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 xml:space="preserve">   12                        17                 </w:t>
      </w:r>
      <w:r w:rsidR="0021141C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21141C">
        <w:rPr>
          <w:rFonts w:ascii="Times New Roman" w:hAnsi="Times New Roman"/>
          <w:sz w:val="24"/>
          <w:szCs w:val="24"/>
        </w:rPr>
        <w:t>Веселів</w:t>
      </w:r>
      <w:r w:rsidRPr="00527CAB">
        <w:rPr>
          <w:rFonts w:ascii="Times New Roman" w:hAnsi="Times New Roman"/>
          <w:sz w:val="24"/>
          <w:szCs w:val="24"/>
        </w:rPr>
        <w:t>ська</w:t>
      </w:r>
      <w:proofErr w:type="spellEnd"/>
      <w:r w:rsidRPr="00527CAB">
        <w:rPr>
          <w:rFonts w:ascii="Times New Roman" w:hAnsi="Times New Roman"/>
          <w:sz w:val="24"/>
          <w:szCs w:val="24"/>
        </w:rPr>
        <w:t xml:space="preserve"> сільська рада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527CAB" w:rsidRPr="00527CAB" w:rsidTr="00D413D5">
        <w:tc>
          <w:tcPr>
            <w:tcW w:w="3569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Будівлі органів державного та місцевого управління                                       100%</w:t>
      </w:r>
    </w:p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 xml:space="preserve">Бібліотеки,книгосховища,інші заклади культури                                              100%                   </w:t>
      </w:r>
    </w:p>
    <w:p w:rsidR="00DF3E40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 xml:space="preserve">Будівлі шкіл </w:t>
      </w:r>
      <w:r w:rsidR="00DF3E40">
        <w:rPr>
          <w:rFonts w:ascii="Times New Roman" w:hAnsi="Times New Roman"/>
          <w:sz w:val="24"/>
          <w:szCs w:val="24"/>
        </w:rPr>
        <w:t xml:space="preserve">та інших </w:t>
      </w:r>
      <w:r w:rsidRPr="00527CAB">
        <w:rPr>
          <w:rFonts w:ascii="Times New Roman" w:hAnsi="Times New Roman"/>
          <w:sz w:val="24"/>
          <w:szCs w:val="24"/>
        </w:rPr>
        <w:t xml:space="preserve"> навчальних закладів</w:t>
      </w:r>
      <w:r w:rsidR="00DF3E40">
        <w:rPr>
          <w:rFonts w:ascii="Times New Roman" w:hAnsi="Times New Roman"/>
          <w:sz w:val="24"/>
          <w:szCs w:val="24"/>
        </w:rPr>
        <w:t xml:space="preserve">, що надають                                </w:t>
      </w:r>
      <w:r w:rsidR="00DF3E40" w:rsidRPr="00527CAB">
        <w:rPr>
          <w:rFonts w:ascii="Times New Roman" w:hAnsi="Times New Roman"/>
          <w:sz w:val="24"/>
          <w:szCs w:val="24"/>
        </w:rPr>
        <w:t>100%</w:t>
      </w:r>
    </w:p>
    <w:p w:rsidR="00527CAB" w:rsidRPr="00527CAB" w:rsidRDefault="00DF3E40" w:rsidP="00DF3E40">
      <w:pPr>
        <w:pStyle w:val="ac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 послуги</w:t>
      </w:r>
      <w:r w:rsidR="00527CAB" w:rsidRPr="00527CA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Будівлі дошкільних та позашкільних навчальних закладів                              100%</w:t>
      </w:r>
    </w:p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Поліклініки, пункти медичного обслуговування та консультації                   100%</w:t>
      </w:r>
    </w:p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Заклади лікувально-профілактичні та оздоровчі інші                                       100%</w:t>
      </w:r>
    </w:p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Церкви, собори, костьоли, мечеті, синагоги тощо                                            100%</w:t>
      </w:r>
    </w:p>
    <w:p w:rsidR="00527CAB" w:rsidRPr="00527CAB" w:rsidRDefault="00527CAB" w:rsidP="00527CAB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Цвинтарі та крематорії                                                                                          100%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527CAB">
        <w:rPr>
          <w:rFonts w:ascii="Times New Roman" w:hAnsi="Times New Roman"/>
          <w:sz w:val="20"/>
          <w:vertAlign w:val="superscript"/>
        </w:rPr>
        <w:t xml:space="preserve">1 </w:t>
      </w:r>
      <w:r w:rsidRPr="00527CAB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527CAB">
        <w:rPr>
          <w:rFonts w:ascii="Times New Roman" w:hAnsi="Times New Roman"/>
          <w:sz w:val="20"/>
          <w:lang w:val="ru-RU"/>
        </w:rPr>
        <w:t xml:space="preserve"> </w:t>
      </w:r>
      <w:r w:rsidRPr="00527CAB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0"/>
          <w:lang w:val="ru-RU"/>
        </w:rPr>
      </w:pP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0"/>
          <w:lang w:val="ru-RU"/>
        </w:rPr>
      </w:pP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сільської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ради                                                         </w:t>
      </w:r>
      <w:r w:rsidR="0021141C">
        <w:rPr>
          <w:rFonts w:ascii="Times New Roman" w:hAnsi="Times New Roman"/>
          <w:sz w:val="24"/>
          <w:szCs w:val="24"/>
          <w:lang w:val="ru-RU"/>
        </w:rPr>
        <w:t xml:space="preserve">                   Л.М. Гончарова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7CAB" w:rsidRDefault="00527CA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333333"/>
          <w:sz w:val="21"/>
          <w:szCs w:val="21"/>
          <w:lang w:val="uk-UA"/>
        </w:rPr>
      </w:pP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 w:rsidRPr="00527CAB">
        <w:rPr>
          <w:b/>
          <w:bCs/>
          <w:color w:val="333333"/>
          <w:sz w:val="21"/>
          <w:szCs w:val="21"/>
          <w:lang w:val="uk-UA"/>
        </w:rPr>
        <w:t>Аналіз регуляторного впливу</w:t>
      </w:r>
    </w:p>
    <w:p w:rsidR="00527CAB" w:rsidRPr="00527CAB" w:rsidRDefault="00B66384" w:rsidP="00527CAB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  <w:lang w:val="uk-UA"/>
        </w:rPr>
      </w:pPr>
      <w:r>
        <w:rPr>
          <w:b/>
          <w:bCs/>
          <w:color w:val="333333"/>
          <w:sz w:val="21"/>
          <w:szCs w:val="21"/>
          <w:lang w:val="uk-UA"/>
        </w:rPr>
        <w:t xml:space="preserve">проекту рішення сесії </w:t>
      </w:r>
      <w:proofErr w:type="spellStart"/>
      <w:r>
        <w:rPr>
          <w:b/>
          <w:bCs/>
          <w:color w:val="333333"/>
          <w:sz w:val="21"/>
          <w:szCs w:val="21"/>
          <w:lang w:val="uk-UA"/>
        </w:rPr>
        <w:t>Веселів</w:t>
      </w:r>
      <w:r w:rsidR="00527CAB" w:rsidRPr="00527CAB">
        <w:rPr>
          <w:b/>
          <w:bCs/>
          <w:color w:val="333333"/>
          <w:sz w:val="21"/>
          <w:szCs w:val="21"/>
          <w:lang w:val="uk-UA"/>
        </w:rPr>
        <w:t>ської</w:t>
      </w:r>
      <w:proofErr w:type="spellEnd"/>
      <w:r w:rsidR="00527CAB" w:rsidRPr="00527CAB">
        <w:rPr>
          <w:b/>
          <w:bCs/>
          <w:color w:val="333333"/>
          <w:sz w:val="21"/>
          <w:szCs w:val="21"/>
          <w:lang w:val="uk-UA"/>
        </w:rPr>
        <w:t xml:space="preserve"> сільської ради «Про встановлення ставок та пільг із сплати податку на нерухоме майно, відмінне від земельної ділянки, на 2018 рік»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  <w:lang w:val="uk-UA"/>
        </w:rPr>
      </w:pPr>
      <w:r w:rsidRPr="00527CAB">
        <w:rPr>
          <w:color w:val="333333"/>
          <w:sz w:val="21"/>
          <w:szCs w:val="21"/>
        </w:rPr>
        <w:t> </w:t>
      </w:r>
    </w:p>
    <w:p w:rsidR="00527CAB" w:rsidRPr="00527CAB" w:rsidRDefault="00527CAB" w:rsidP="0021141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діяльності», відповідно до Методики проведення аналізу впливу регуляторного акта, затвердженої постановою Кабінету Міністрів України від 11.03.2004 № 308, та визначає правові і організаційні засади реаліз</w:t>
      </w:r>
      <w:r w:rsidR="00B66384">
        <w:rPr>
          <w:rFonts w:ascii="Times New Roman" w:hAnsi="Times New Roman"/>
          <w:sz w:val="24"/>
          <w:szCs w:val="24"/>
        </w:rPr>
        <w:t xml:space="preserve">ації проекту рішення сесії </w:t>
      </w:r>
      <w:proofErr w:type="spellStart"/>
      <w:r w:rsidR="00B66384">
        <w:rPr>
          <w:rFonts w:ascii="Times New Roman" w:hAnsi="Times New Roman"/>
          <w:sz w:val="24"/>
          <w:szCs w:val="24"/>
        </w:rPr>
        <w:t>Веселі</w:t>
      </w:r>
      <w:r w:rsidRPr="00527CAB">
        <w:rPr>
          <w:rFonts w:ascii="Times New Roman" w:hAnsi="Times New Roman"/>
          <w:sz w:val="24"/>
          <w:szCs w:val="24"/>
        </w:rPr>
        <w:t>вської</w:t>
      </w:r>
      <w:proofErr w:type="spellEnd"/>
      <w:r w:rsidRPr="00527CAB">
        <w:rPr>
          <w:rFonts w:ascii="Times New Roman" w:hAnsi="Times New Roman"/>
          <w:sz w:val="24"/>
          <w:szCs w:val="24"/>
        </w:rPr>
        <w:t xml:space="preserve"> сільської ради «Про встановлення ставок та пільг із сплати податку на нерухоме майно, відмінне від земельної ділянки, на 2018 рік».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527CAB">
        <w:rPr>
          <w:b/>
          <w:bCs/>
          <w:color w:val="333333"/>
          <w:sz w:val="21"/>
          <w:szCs w:val="21"/>
        </w:rPr>
        <w:t>Назва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gramStart"/>
      <w:r w:rsidRPr="00527CAB">
        <w:rPr>
          <w:b/>
          <w:bCs/>
          <w:color w:val="333333"/>
          <w:sz w:val="21"/>
          <w:szCs w:val="21"/>
        </w:rPr>
        <w:t>регуляторного</w:t>
      </w:r>
      <w:proofErr w:type="gramEnd"/>
      <w:r w:rsidRPr="00527CAB">
        <w:rPr>
          <w:b/>
          <w:bCs/>
          <w:color w:val="333333"/>
          <w:sz w:val="21"/>
          <w:szCs w:val="21"/>
        </w:rPr>
        <w:t xml:space="preserve"> органу:  </w:t>
      </w:r>
      <w:proofErr w:type="spellStart"/>
      <w:r w:rsidR="0021141C">
        <w:rPr>
          <w:lang w:val="uk-UA"/>
        </w:rPr>
        <w:t>Веселів</w:t>
      </w:r>
      <w:r w:rsidRPr="00527CAB">
        <w:rPr>
          <w:lang w:val="uk-UA"/>
        </w:rPr>
        <w:t>ська</w:t>
      </w:r>
      <w:proofErr w:type="spellEnd"/>
      <w:r w:rsidRPr="00527CAB">
        <w:rPr>
          <w:lang w:val="uk-UA"/>
        </w:rPr>
        <w:t xml:space="preserve"> сільська рада.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527CAB">
        <w:rPr>
          <w:b/>
          <w:bCs/>
          <w:color w:val="333333"/>
          <w:sz w:val="21"/>
          <w:szCs w:val="21"/>
        </w:rPr>
        <w:t>Назва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документа: </w:t>
      </w:r>
      <w:r w:rsidR="00B66384">
        <w:rPr>
          <w:lang w:val="uk-UA"/>
        </w:rPr>
        <w:t xml:space="preserve">проект </w:t>
      </w:r>
      <w:proofErr w:type="gramStart"/>
      <w:r w:rsidR="00B66384">
        <w:rPr>
          <w:lang w:val="uk-UA"/>
        </w:rPr>
        <w:t>р</w:t>
      </w:r>
      <w:proofErr w:type="gramEnd"/>
      <w:r w:rsidR="00B66384">
        <w:rPr>
          <w:lang w:val="uk-UA"/>
        </w:rPr>
        <w:t xml:space="preserve">ішення сесії </w:t>
      </w:r>
      <w:proofErr w:type="spellStart"/>
      <w:r w:rsidR="00B66384">
        <w:rPr>
          <w:lang w:val="uk-UA"/>
        </w:rPr>
        <w:t>Веселів</w:t>
      </w:r>
      <w:r w:rsidRPr="00527CAB">
        <w:rPr>
          <w:lang w:val="uk-UA"/>
        </w:rPr>
        <w:t>ської</w:t>
      </w:r>
      <w:proofErr w:type="spellEnd"/>
      <w:r w:rsidRPr="00527CAB">
        <w:rPr>
          <w:lang w:val="uk-UA"/>
        </w:rPr>
        <w:t xml:space="preserve"> сільської ради «Про встановлення ставок та пільг із сплати податку на нерухоме майно, відмінне від земельної ділянки, на 2018 рік».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527CAB">
        <w:rPr>
          <w:b/>
          <w:bCs/>
          <w:color w:val="333333"/>
          <w:sz w:val="21"/>
          <w:szCs w:val="21"/>
        </w:rPr>
        <w:t>Розробник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аналізу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регуляторного </w:t>
      </w:r>
      <w:proofErr w:type="spellStart"/>
      <w:r w:rsidRPr="00527CAB">
        <w:rPr>
          <w:b/>
          <w:bCs/>
          <w:color w:val="333333"/>
          <w:sz w:val="21"/>
          <w:szCs w:val="21"/>
        </w:rPr>
        <w:t>впливу</w:t>
      </w:r>
      <w:proofErr w:type="spellEnd"/>
      <w:r w:rsidRPr="00527CAB">
        <w:rPr>
          <w:b/>
          <w:bCs/>
          <w:color w:val="333333"/>
          <w:sz w:val="21"/>
          <w:szCs w:val="21"/>
        </w:rPr>
        <w:t>: </w:t>
      </w:r>
      <w:r w:rsidR="0021141C">
        <w:rPr>
          <w:lang w:val="uk-UA"/>
        </w:rPr>
        <w:t xml:space="preserve">Виконавчий комітет </w:t>
      </w:r>
      <w:proofErr w:type="spellStart"/>
      <w:r w:rsidR="0021141C">
        <w:rPr>
          <w:lang w:val="uk-UA"/>
        </w:rPr>
        <w:t>Веселів</w:t>
      </w:r>
      <w:r w:rsidRPr="00527CAB">
        <w:rPr>
          <w:lang w:val="uk-UA"/>
        </w:rPr>
        <w:t>ської</w:t>
      </w:r>
      <w:proofErr w:type="spellEnd"/>
      <w:r w:rsidRPr="00527CAB">
        <w:rPr>
          <w:lang w:val="uk-UA"/>
        </w:rPr>
        <w:t xml:space="preserve"> сільської ради.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1.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проблеми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, яку </w:t>
      </w:r>
      <w:proofErr w:type="spellStart"/>
      <w:r w:rsidRPr="00527CAB">
        <w:rPr>
          <w:b/>
          <w:bCs/>
          <w:color w:val="333333"/>
          <w:sz w:val="21"/>
          <w:szCs w:val="21"/>
        </w:rPr>
        <w:t>передбачається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розв’язати</w:t>
      </w:r>
      <w:proofErr w:type="spellEnd"/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 xml:space="preserve">Податковим кодексом України ставки податку для об’єктів житлової та/або нежитлової нерухомості, що перебувають у власності фізичних та юридичних осіб, встановлюються за рішенням органу місцевого самоврядування, залежно від місця розташування (зональності) та типів таких об’єктів нерухомості у розмірі, що не перевищує 1,5 відсотка розміру мінімальної заробітної плати, встановленої законом на 1 січня звітного (податкового) року, за 1 </w:t>
      </w:r>
      <w:proofErr w:type="spellStart"/>
      <w:r w:rsidRPr="00527CAB">
        <w:rPr>
          <w:lang w:val="uk-UA"/>
        </w:rPr>
        <w:t>кв.м</w:t>
      </w:r>
      <w:proofErr w:type="spellEnd"/>
      <w:r w:rsidRPr="00527CAB">
        <w:rPr>
          <w:lang w:val="uk-UA"/>
        </w:rPr>
        <w:t>. бази оподаткування.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Базою оподаткування є загальна площа об’єкта житлової та нежитлової нерухомості, в тому числі його часток.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 xml:space="preserve">Згідно до Закону України </w:t>
      </w:r>
      <w:r w:rsidR="0021141C">
        <w:rPr>
          <w:lang w:val="uk-UA"/>
        </w:rPr>
        <w:t>«</w:t>
      </w:r>
      <w:r w:rsidRPr="00527CAB">
        <w:rPr>
          <w:lang w:val="uk-UA"/>
        </w:rPr>
        <w:t>Про м</w:t>
      </w:r>
      <w:r w:rsidR="0021141C">
        <w:rPr>
          <w:lang w:val="uk-UA"/>
        </w:rPr>
        <w:t>ісцеве самоврядування в Україні»</w:t>
      </w:r>
      <w:r w:rsidRPr="00527CAB">
        <w:rPr>
          <w:lang w:val="uk-UA"/>
        </w:rPr>
        <w:t>, повноваження щодо встановлення місцевих податків і зборів відносяться до виключної компетенції сесії ради.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Проблема, яку передбачається розв’язати шляхом прийняття вказаного рішення – це приведення ставок податку на нерухоме майно, відмінне від земельної ділянки в місті у відповідність до вимог чинного законодавства України. Розв’язання даної проблеми за допомогою ринкового механізму неможливе, оскільки чинне законодавство чітко регламентує, що саме органи місцевого самоврядування встановлюють розмір плати за землю.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lang w:val="uk-UA"/>
        </w:rPr>
        <w:t>Впровадження даного регулювання є доцільним у зв’язку з тим, що інших альтернатив розв’язання проблеми не існує. Даний регуляторний акт спрямований на досягнення чітко спрямованої мети – приведення ставок податку на нерухоме майно, відмінне від земельної ділянки у відповідність до вимог Податкового кодексу України та залучення додаткови</w:t>
      </w:r>
      <w:r w:rsidR="00B66384">
        <w:rPr>
          <w:lang w:val="uk-UA"/>
        </w:rPr>
        <w:t xml:space="preserve">х коштів до бюджету сіл Веселе, </w:t>
      </w:r>
      <w:proofErr w:type="spellStart"/>
      <w:r w:rsidR="00B66384">
        <w:rPr>
          <w:lang w:val="uk-UA"/>
        </w:rPr>
        <w:t>Петрівське</w:t>
      </w:r>
      <w:proofErr w:type="spellEnd"/>
      <w:r w:rsidR="00B66384">
        <w:rPr>
          <w:lang w:val="uk-UA"/>
        </w:rPr>
        <w:t xml:space="preserve">, Роздольне та </w:t>
      </w:r>
      <w:proofErr w:type="spellStart"/>
      <w:r w:rsidR="00B66384">
        <w:rPr>
          <w:lang w:val="uk-UA"/>
        </w:rPr>
        <w:t>Тарабани</w:t>
      </w:r>
      <w:proofErr w:type="spellEnd"/>
      <w:r w:rsidRPr="00527CAB">
        <w:rPr>
          <w:lang w:val="uk-UA"/>
        </w:rPr>
        <w:t>.</w:t>
      </w:r>
      <w:r w:rsidRPr="00527CAB">
        <w:rPr>
          <w:color w:val="333333"/>
          <w:sz w:val="21"/>
          <w:szCs w:val="21"/>
        </w:rPr>
        <w:t> 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 2.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цілей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регулювання</w:t>
      </w:r>
      <w:proofErr w:type="spellEnd"/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Метою запропонованого регуляторного акту є: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створення єдиного механізму справляння податку на нерухоме майно, відмінне від земельної ділянки;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збільшення надходжень до загального фонду міського бюджету за рахунок перегляду ставок податку за землю та направлення додаткових ко</w:t>
      </w:r>
      <w:r w:rsidR="00B66384">
        <w:rPr>
          <w:lang w:val="uk-UA"/>
        </w:rPr>
        <w:t>штів на соціальний розвиток сіл</w:t>
      </w:r>
      <w:r w:rsidRPr="00527CAB">
        <w:rPr>
          <w:lang w:val="uk-UA"/>
        </w:rPr>
        <w:t>;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lastRenderedPageBreak/>
        <w:t>- відкритість процедури, прозорість дій органу місцевого самоврядування при вирішенні питань, пов’язаних зі справлянням податку на нерухоме майно, відмінне від земельної ділянки.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uk-UA"/>
        </w:rPr>
      </w:pPr>
      <w:r w:rsidRPr="00527CAB">
        <w:rPr>
          <w:color w:val="333333"/>
          <w:sz w:val="21"/>
          <w:szCs w:val="21"/>
        </w:rPr>
        <w:t> 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3.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та </w:t>
      </w:r>
      <w:proofErr w:type="spellStart"/>
      <w:r w:rsidRPr="00527CAB">
        <w:rPr>
          <w:b/>
          <w:bCs/>
          <w:color w:val="333333"/>
          <w:sz w:val="21"/>
          <w:szCs w:val="21"/>
        </w:rPr>
        <w:t>оцінка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усіх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прийнятних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альтернативних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способів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досягнення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встановлених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цілей</w:t>
      </w:r>
      <w:proofErr w:type="spellEnd"/>
      <w:r w:rsidRPr="00527CAB">
        <w:rPr>
          <w:b/>
          <w:bCs/>
          <w:color w:val="333333"/>
          <w:sz w:val="21"/>
          <w:szCs w:val="21"/>
        </w:rPr>
        <w:t>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В якості альтернативи для досягнення встановлених цілей пропонується два способи: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неприйняття даного регуляторного акта (відмова від регулювання).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- встановлення ставок податку на нерухоме майно, відмінне від земельної ділянки рішенням сільської ради.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Оцінюючи визначені альтернативи слід зазначити, що перша альтернатива не є прийнятною, оскільки вона веде до відмови від поставлених цілей по збільшенню надходжень до місцевого бюджету та фінансування соціально-економічного розвитку міста. У разі не прийняття органом місцевого самоврядування рішення щодо встановлення місцевих податків і зборів, передбачених пунктом 10.3 статті 10 Податкового кодексу України, такі податки і збори сплачуються платниками у порядку, встановленому Податковим кодексом України за мінімальними ставками.</w:t>
      </w:r>
    </w:p>
    <w:p w:rsidR="00527CAB" w:rsidRPr="00527CAB" w:rsidRDefault="00527CAB" w:rsidP="0021141C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27CAB">
        <w:rPr>
          <w:lang w:val="uk-UA"/>
        </w:rPr>
        <w:t>Прийняття сільською радою запропонованого регуляторного акту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4. </w:t>
      </w:r>
      <w:proofErr w:type="spellStart"/>
      <w:r w:rsidRPr="00527CAB">
        <w:rPr>
          <w:b/>
          <w:bCs/>
          <w:color w:val="333333"/>
          <w:sz w:val="21"/>
          <w:szCs w:val="21"/>
        </w:rPr>
        <w:t>Вибі</w:t>
      </w:r>
      <w:proofErr w:type="gramStart"/>
      <w:r w:rsidRPr="00527CAB">
        <w:rPr>
          <w:b/>
          <w:bCs/>
          <w:color w:val="333333"/>
          <w:sz w:val="21"/>
          <w:szCs w:val="21"/>
        </w:rPr>
        <w:t>р</w:t>
      </w:r>
      <w:proofErr w:type="spellEnd"/>
      <w:proofErr w:type="gram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найбільш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оптимального альтернативного способу </w:t>
      </w:r>
      <w:proofErr w:type="spellStart"/>
      <w:r w:rsidRPr="00527CAB">
        <w:rPr>
          <w:b/>
          <w:bCs/>
          <w:color w:val="333333"/>
          <w:sz w:val="21"/>
          <w:szCs w:val="21"/>
        </w:rPr>
        <w:t>досягнення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цілей</w:t>
      </w:r>
      <w:proofErr w:type="spellEnd"/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tbl>
      <w:tblPr>
        <w:tblW w:w="96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2460"/>
        <w:gridCol w:w="4530"/>
      </w:tblGrid>
      <w:tr w:rsidR="00527CAB" w:rsidRPr="00B66384" w:rsidTr="00D413D5">
        <w:trPr>
          <w:trHeight w:val="705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-39"/>
              <w:rPr>
                <w:lang w:val="uk-UA"/>
              </w:rPr>
            </w:pPr>
            <w:r w:rsidRPr="00B66384">
              <w:rPr>
                <w:b/>
                <w:bCs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b/>
                <w:bCs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b/>
                <w:bCs/>
                <w:lang w:val="uk-UA"/>
              </w:rPr>
              <w:t>Коментарі щодо присвоєння відповідного бала</w:t>
            </w:r>
          </w:p>
        </w:tc>
      </w:tr>
      <w:tr w:rsidR="00527CAB" w:rsidRPr="00B66384" w:rsidTr="00D413D5">
        <w:trPr>
          <w:trHeight w:val="720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-39"/>
              <w:rPr>
                <w:lang w:val="uk-UA"/>
              </w:rPr>
            </w:pPr>
            <w:r w:rsidRPr="00B66384">
              <w:rPr>
                <w:lang w:val="uk-UA"/>
              </w:rPr>
              <w:t>Альтернатива 1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ind w:left="-39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2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Не вирішення існуючої проблеми. Надходжень бюджету не вистачить для реалізації усіх запланованих програм</w:t>
            </w:r>
          </w:p>
        </w:tc>
      </w:tr>
      <w:tr w:rsidR="00527CAB" w:rsidRPr="00B66384" w:rsidTr="00D413D5">
        <w:trPr>
          <w:trHeight w:val="780"/>
        </w:trPr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-39"/>
              <w:rPr>
                <w:lang w:val="uk-UA"/>
              </w:rPr>
            </w:pPr>
            <w:r w:rsidRPr="00B66384">
              <w:rPr>
                <w:lang w:val="uk-UA"/>
              </w:rPr>
              <w:t>Альтернатива 2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Цілі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вимог ПК України</w:t>
            </w:r>
          </w:p>
        </w:tc>
      </w:tr>
    </w:tbl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tbl>
      <w:tblPr>
        <w:tblW w:w="96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4770"/>
        <w:gridCol w:w="2715"/>
      </w:tblGrid>
      <w:tr w:rsidR="00527CAB" w:rsidRPr="00B66384" w:rsidTr="00D413D5">
        <w:trPr>
          <w:trHeight w:val="690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b/>
                <w:bCs/>
                <w:lang w:val="uk-UA"/>
              </w:rPr>
              <w:t>Рейтинг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b/>
                <w:bCs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b/>
                <w:bCs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27CAB" w:rsidRPr="00B66384" w:rsidTr="00D413D5">
        <w:trPr>
          <w:trHeight w:val="1020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lang w:val="uk-UA"/>
              </w:rPr>
              <w:t>Альтернатива 1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Не вибрана за причини недостатнього наповнення місцевого бюджету і, відповідно, реалізації  не всіх бюджетних програм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B66384">
              <w:rPr>
                <w:rFonts w:ascii="Times New Roman" w:hAnsi="Times New Roman" w:cs="Times New Roman"/>
              </w:rPr>
              <w:t> 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</w:tr>
      <w:tr w:rsidR="00527CAB" w:rsidRPr="00B66384" w:rsidTr="00D413D5">
        <w:trPr>
          <w:trHeight w:val="1680"/>
        </w:trPr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-24"/>
              <w:rPr>
                <w:lang w:val="uk-UA"/>
              </w:rPr>
            </w:pPr>
            <w:r w:rsidRPr="00B66384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Ця альтернатива є найбільш привабливою за наступними причинами: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забезпечує наповнення місцевого бюджету;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дозволяє реалізувати бюджетні програми та соціальні проекти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Найбільшими зовнішніми ризиками є: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зміна діючого законодавства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підвищення рівня інфляції.</w:t>
            </w:r>
          </w:p>
        </w:tc>
      </w:tr>
    </w:tbl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 xml:space="preserve">Таким чином, для реалізації </w:t>
      </w:r>
      <w:r w:rsidRPr="00527CAB">
        <w:rPr>
          <w:b/>
          <w:lang w:val="uk-UA"/>
        </w:rPr>
        <w:t>обрано альтернативу 2</w:t>
      </w:r>
      <w:r w:rsidRPr="00527CAB">
        <w:rPr>
          <w:lang w:val="uk-UA"/>
        </w:rPr>
        <w:t> - встановлення економічно обґрунтованих розмірів ставок податку на нерухоме майно, відмінне від земельної ділянки, щоб суб’єкти господарювання могли сплачувати податок, а бюджет наповнювався.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b/>
          <w:bCs/>
          <w:color w:val="333333"/>
          <w:sz w:val="21"/>
          <w:szCs w:val="21"/>
        </w:rPr>
        <w:t xml:space="preserve">5. </w:t>
      </w:r>
      <w:proofErr w:type="spellStart"/>
      <w:r w:rsidRPr="00527CAB">
        <w:rPr>
          <w:b/>
          <w:bCs/>
          <w:color w:val="333333"/>
          <w:sz w:val="21"/>
          <w:szCs w:val="21"/>
        </w:rPr>
        <w:t>Механізми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та заходи, </w:t>
      </w:r>
      <w:proofErr w:type="spellStart"/>
      <w:r w:rsidRPr="00527CAB">
        <w:rPr>
          <w:b/>
          <w:bCs/>
          <w:color w:val="333333"/>
          <w:sz w:val="21"/>
          <w:szCs w:val="21"/>
        </w:rPr>
        <w:t>які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забезпечать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розв’язання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визначеної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проблеми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шляхом </w:t>
      </w:r>
      <w:proofErr w:type="spellStart"/>
      <w:r w:rsidRPr="00527CAB">
        <w:rPr>
          <w:b/>
          <w:bCs/>
          <w:color w:val="333333"/>
          <w:sz w:val="21"/>
          <w:szCs w:val="21"/>
        </w:rPr>
        <w:t>прийняття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</w:t>
      </w:r>
      <w:proofErr w:type="spellStart"/>
      <w:r w:rsidRPr="00527CAB">
        <w:rPr>
          <w:b/>
          <w:bCs/>
          <w:color w:val="333333"/>
          <w:sz w:val="21"/>
          <w:szCs w:val="21"/>
        </w:rPr>
        <w:t>запропонованого</w:t>
      </w:r>
      <w:proofErr w:type="spellEnd"/>
      <w:r w:rsidRPr="00527CAB">
        <w:rPr>
          <w:b/>
          <w:bCs/>
          <w:color w:val="333333"/>
          <w:sz w:val="21"/>
          <w:szCs w:val="21"/>
        </w:rPr>
        <w:t xml:space="preserve"> регуляторного акта.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527CAB">
        <w:rPr>
          <w:lang w:val="uk-UA"/>
        </w:rPr>
        <w:t>Реалізація запропонованого регулювання здійснюється шляхом впровадження наступних заходів:</w:t>
      </w:r>
    </w:p>
    <w:p w:rsidR="00527CAB" w:rsidRPr="00B66384" w:rsidRDefault="00527CAB" w:rsidP="00527C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4">
        <w:rPr>
          <w:rFonts w:ascii="Times New Roman" w:hAnsi="Times New Roman" w:cs="Times New Roman"/>
          <w:sz w:val="24"/>
          <w:szCs w:val="24"/>
        </w:rPr>
        <w:t>затвердження розміру ставок податку на нерухоме майно, відмінне від земе</w:t>
      </w:r>
      <w:r w:rsidR="00B66384" w:rsidRPr="00B66384">
        <w:rPr>
          <w:rFonts w:ascii="Times New Roman" w:hAnsi="Times New Roman" w:cs="Times New Roman"/>
          <w:sz w:val="24"/>
          <w:szCs w:val="24"/>
        </w:rPr>
        <w:t xml:space="preserve">льної ділянки у межах сіл Веселе, </w:t>
      </w:r>
      <w:proofErr w:type="spellStart"/>
      <w:r w:rsidR="00B66384" w:rsidRPr="00B66384">
        <w:rPr>
          <w:rFonts w:ascii="Times New Roman" w:hAnsi="Times New Roman" w:cs="Times New Roman"/>
          <w:sz w:val="24"/>
          <w:szCs w:val="24"/>
        </w:rPr>
        <w:t>Петрівське</w:t>
      </w:r>
      <w:proofErr w:type="spellEnd"/>
      <w:r w:rsidR="00B66384" w:rsidRPr="00B66384">
        <w:rPr>
          <w:rFonts w:ascii="Times New Roman" w:hAnsi="Times New Roman" w:cs="Times New Roman"/>
          <w:sz w:val="24"/>
          <w:szCs w:val="24"/>
        </w:rPr>
        <w:t xml:space="preserve">, Роздольне та </w:t>
      </w:r>
      <w:proofErr w:type="spellStart"/>
      <w:r w:rsidR="00B66384" w:rsidRPr="00B66384">
        <w:rPr>
          <w:rFonts w:ascii="Times New Roman" w:hAnsi="Times New Roman" w:cs="Times New Roman"/>
          <w:sz w:val="24"/>
          <w:szCs w:val="24"/>
        </w:rPr>
        <w:t>Тарабани</w:t>
      </w:r>
      <w:proofErr w:type="spellEnd"/>
      <w:r w:rsidR="00B66384" w:rsidRPr="00B66384">
        <w:rPr>
          <w:rFonts w:ascii="Times New Roman" w:hAnsi="Times New Roman" w:cs="Times New Roman"/>
          <w:sz w:val="24"/>
          <w:szCs w:val="24"/>
        </w:rPr>
        <w:t xml:space="preserve"> </w:t>
      </w:r>
      <w:r w:rsidRPr="00B66384">
        <w:rPr>
          <w:rFonts w:ascii="Times New Roman" w:hAnsi="Times New Roman" w:cs="Times New Roman"/>
          <w:sz w:val="24"/>
          <w:szCs w:val="24"/>
        </w:rPr>
        <w:t>.</w:t>
      </w:r>
    </w:p>
    <w:p w:rsidR="00527CAB" w:rsidRPr="00B66384" w:rsidRDefault="00527CAB" w:rsidP="00527C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4">
        <w:rPr>
          <w:rFonts w:ascii="Times New Roman" w:hAnsi="Times New Roman" w:cs="Times New Roman"/>
          <w:sz w:val="24"/>
          <w:szCs w:val="24"/>
        </w:rPr>
        <w:t>забезпечення направлення коштів, отриманих від сплати податку на нерухоме майно, відмінне від земельної ділянки, для розвитку сільського господарства, соціальної сфери, впровадження сільських програм.</w:t>
      </w:r>
    </w:p>
    <w:p w:rsidR="00527CAB" w:rsidRPr="00B66384" w:rsidRDefault="00527CAB" w:rsidP="00527C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4">
        <w:rPr>
          <w:rFonts w:ascii="Times New Roman" w:hAnsi="Times New Roman" w:cs="Times New Roman"/>
          <w:sz w:val="24"/>
          <w:szCs w:val="24"/>
        </w:rPr>
        <w:t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податку на нерухоме майно, відмінне від земельної ділянки.</w:t>
      </w:r>
    </w:p>
    <w:p w:rsidR="00527CAB" w:rsidRPr="00B66384" w:rsidRDefault="00527CAB" w:rsidP="00527C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4">
        <w:rPr>
          <w:rFonts w:ascii="Times New Roman" w:hAnsi="Times New Roman" w:cs="Times New Roman"/>
          <w:sz w:val="24"/>
          <w:szCs w:val="24"/>
        </w:rPr>
        <w:t>невідкладне оприлюднення нового регулювання в засобах масової інформації з метою громадського обговорення проекту регуляторного акту, та надання зауважень та пропозицій від громадськості.</w:t>
      </w:r>
    </w:p>
    <w:p w:rsidR="00527CAB" w:rsidRPr="00B66384" w:rsidRDefault="00527CAB" w:rsidP="00527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6384">
        <w:rPr>
          <w:rFonts w:ascii="Times New Roman" w:hAnsi="Times New Roman" w:cs="Times New Roman"/>
          <w:sz w:val="24"/>
          <w:szCs w:val="24"/>
        </w:rPr>
        <w:t>забезпечення прозорості і вільного доступу до інформації щодо визначення розміру ставок податку на нерухоме майно, відмінне від земельної ділянки.</w:t>
      </w:r>
      <w:r w:rsidRPr="00B66384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B66384">
        <w:rPr>
          <w:b/>
          <w:bCs/>
          <w:color w:val="333333"/>
          <w:lang w:val="uk-UA"/>
        </w:rPr>
        <w:t>6. Визначення очікуваних результатів прийняття запропонованого регуляторного акта.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За результатами прийняття зазначеного рішення має бути досягнуто цілей, передбачених у розділі 2 цього Аналізу.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5220"/>
        <w:gridCol w:w="2430"/>
      </w:tblGrid>
      <w:tr w:rsidR="00527CAB" w:rsidRPr="00B66384" w:rsidTr="00D413D5">
        <w:trPr>
          <w:trHeight w:val="405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 </w:t>
            </w:r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Вигоди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Витрати</w:t>
            </w:r>
          </w:p>
        </w:tc>
      </w:tr>
      <w:tr w:rsidR="00527CAB" w:rsidRPr="00B66384" w:rsidTr="00D413D5">
        <w:trPr>
          <w:trHeight w:val="1020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Органи місцевого самоврядування</w:t>
            </w:r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забезпечення наповнення сільського бюджету та фінансування соціальних програм села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15"/>
              <w:rPr>
                <w:lang w:val="uk-UA"/>
              </w:rPr>
            </w:pPr>
            <w:r w:rsidRPr="00B66384">
              <w:rPr>
                <w:lang w:val="uk-UA"/>
              </w:rPr>
              <w:t>Витрати, пов’язані з розробкою та впровадженням регуляторного акта</w:t>
            </w:r>
          </w:p>
        </w:tc>
      </w:tr>
      <w:tr w:rsidR="00527CAB" w:rsidRPr="00B66384" w:rsidTr="00D413D5">
        <w:trPr>
          <w:trHeight w:val="420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Суб'єкти господарювання</w:t>
            </w:r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встановлення чіткої процедури визначення ставок податку на нерухоме майно, відмінне від земельної ділянки;</w:t>
            </w:r>
          </w:p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передбачуваність дій влади.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ind w:left="15"/>
              <w:rPr>
                <w:lang w:val="uk-UA"/>
              </w:rPr>
            </w:pPr>
            <w:r w:rsidRPr="00B66384">
              <w:rPr>
                <w:lang w:val="uk-UA"/>
              </w:rPr>
              <w:t>Витрати пов'язані із сплатою податку до бюджету</w:t>
            </w:r>
          </w:p>
        </w:tc>
      </w:tr>
      <w:tr w:rsidR="00527CAB" w:rsidRPr="00B66384" w:rsidTr="00D413D5">
        <w:trPr>
          <w:trHeight w:val="600"/>
        </w:trPr>
        <w:tc>
          <w:tcPr>
            <w:tcW w:w="201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Громада</w:t>
            </w:r>
          </w:p>
        </w:tc>
        <w:tc>
          <w:tcPr>
            <w:tcW w:w="52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- додаткові надходження до бюджету, які спрямовуються на розвиток села.</w:t>
            </w:r>
          </w:p>
        </w:tc>
        <w:tc>
          <w:tcPr>
            <w:tcW w:w="24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CAB" w:rsidRPr="00B66384" w:rsidRDefault="00527CAB" w:rsidP="00527CAB">
            <w:pPr>
              <w:pStyle w:val="a8"/>
              <w:spacing w:after="0" w:afterAutospacing="0"/>
              <w:rPr>
                <w:lang w:val="uk-UA"/>
              </w:rPr>
            </w:pPr>
            <w:r w:rsidRPr="00B66384">
              <w:rPr>
                <w:lang w:val="uk-UA"/>
              </w:rPr>
              <w:t>Витрати пов'язані із сплатою податку за землю до бюджету</w:t>
            </w:r>
          </w:p>
        </w:tc>
      </w:tr>
    </w:tbl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B66384">
        <w:rPr>
          <w:color w:val="333333"/>
          <w:lang w:val="uk-UA"/>
        </w:rPr>
        <w:t> 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B66384">
        <w:rPr>
          <w:b/>
          <w:bCs/>
          <w:color w:val="333333"/>
          <w:lang w:val="uk-UA"/>
        </w:rPr>
        <w:t>7. Обґрунтування запропонованого строку дії регуляторного акту.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Відповідно до вимог Податкового кодексу України строк дії даного рішення 1 рік.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B66384">
        <w:rPr>
          <w:color w:val="333333"/>
          <w:lang w:val="uk-UA"/>
        </w:rPr>
        <w:t> 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B66384">
        <w:rPr>
          <w:b/>
          <w:bCs/>
          <w:color w:val="333333"/>
          <w:lang w:val="uk-UA"/>
        </w:rPr>
        <w:lastRenderedPageBreak/>
        <w:t>8. Визначення показників результативності регуляторного акту.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Показниками результативності регуляторного акта є :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1. Розмір надходжень до місцевого бюджету, пов’язаних з дією акта.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2. Кількість об’єктів – платників місцевих податків та зборів, на яких поширюється дія запропонованого акта.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4. Рівень поінформованості платників місцевих податків та зборів.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B66384">
        <w:rPr>
          <w:b/>
          <w:bCs/>
          <w:color w:val="333333"/>
          <w:lang w:val="uk-UA"/>
        </w:rPr>
        <w:t>9. Заходи, за допомогою яких буде здійснюватися відстеження результативності регуляторного акту.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Відстеження результативності даного регуляторного акту буде здійснюватись за допомогою аналізу надходжень до сільського бюджету податку на нерухоме майно, відмінне від земельної ділянки.</w:t>
      </w:r>
    </w:p>
    <w:p w:rsidR="00527CAB" w:rsidRPr="00B66384" w:rsidRDefault="00527CAB" w:rsidP="00527CAB">
      <w:pPr>
        <w:pStyle w:val="a8"/>
        <w:shd w:val="clear" w:color="auto" w:fill="FFFFFF"/>
        <w:spacing w:before="0" w:beforeAutospacing="0" w:after="0" w:afterAutospacing="0"/>
        <w:rPr>
          <w:lang w:val="uk-UA"/>
        </w:rPr>
      </w:pPr>
      <w:r w:rsidRPr="00B66384">
        <w:rPr>
          <w:lang w:val="uk-UA"/>
        </w:rPr>
        <w:t>Оцінка ефективності запропонованого регуляторного акту буде здійснена за підсумками проведення базового, повторного та періодичного відстеження результативності регуляторного акту.</w:t>
      </w:r>
    </w:p>
    <w:p w:rsidR="00527CAB" w:rsidRPr="00527CAB" w:rsidRDefault="00527CAB" w:rsidP="00527CAB">
      <w:pPr>
        <w:pStyle w:val="a8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527CAB">
        <w:rPr>
          <w:color w:val="333333"/>
          <w:sz w:val="21"/>
          <w:szCs w:val="21"/>
        </w:rPr>
        <w:t> 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CAB">
        <w:rPr>
          <w:rFonts w:ascii="Times New Roman" w:hAnsi="Times New Roman" w:cs="Times New Roman"/>
          <w:sz w:val="24"/>
          <w:szCs w:val="24"/>
        </w:rPr>
        <w:t>Секре</w:t>
      </w:r>
      <w:r w:rsidR="00B66384">
        <w:rPr>
          <w:rFonts w:ascii="Times New Roman" w:hAnsi="Times New Roman" w:cs="Times New Roman"/>
          <w:sz w:val="24"/>
          <w:szCs w:val="24"/>
        </w:rPr>
        <w:t>тар сільської ради</w:t>
      </w:r>
      <w:r w:rsidR="00B66384">
        <w:rPr>
          <w:rFonts w:ascii="Times New Roman" w:hAnsi="Times New Roman" w:cs="Times New Roman"/>
          <w:sz w:val="24"/>
          <w:szCs w:val="24"/>
        </w:rPr>
        <w:tab/>
        <w:t xml:space="preserve">Л.М. </w:t>
      </w:r>
      <w:proofErr w:type="spellStart"/>
      <w:r w:rsidR="00B66384">
        <w:rPr>
          <w:rFonts w:ascii="Times New Roman" w:hAnsi="Times New Roman" w:cs="Times New Roman"/>
          <w:sz w:val="24"/>
          <w:szCs w:val="24"/>
        </w:rPr>
        <w:t>Гончарова</w:t>
      </w:r>
      <w:proofErr w:type="spellEnd"/>
    </w:p>
    <w:p w:rsidR="00A05816" w:rsidRPr="00527CAB" w:rsidRDefault="00A05816" w:rsidP="00527CAB">
      <w:pPr>
        <w:spacing w:after="0" w:line="240" w:lineRule="auto"/>
        <w:rPr>
          <w:rFonts w:ascii="Times New Roman" w:hAnsi="Times New Roman" w:cs="Times New Roman"/>
        </w:rPr>
      </w:pPr>
    </w:p>
    <w:sectPr w:rsidR="00A05816" w:rsidRPr="00527CAB" w:rsidSect="002114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CAB"/>
    <w:rsid w:val="0021141C"/>
    <w:rsid w:val="002972EB"/>
    <w:rsid w:val="00390B26"/>
    <w:rsid w:val="00414B09"/>
    <w:rsid w:val="0048467F"/>
    <w:rsid w:val="004A1647"/>
    <w:rsid w:val="00527CAB"/>
    <w:rsid w:val="00A05816"/>
    <w:rsid w:val="00B66384"/>
    <w:rsid w:val="00D413D5"/>
    <w:rsid w:val="00DF3E40"/>
    <w:rsid w:val="00E2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F"/>
  </w:style>
  <w:style w:type="paragraph" w:styleId="2">
    <w:name w:val="heading 2"/>
    <w:basedOn w:val="a"/>
    <w:next w:val="a"/>
    <w:link w:val="20"/>
    <w:qFormat/>
    <w:rsid w:val="00527C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27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CAB"/>
    <w:rPr>
      <w:rFonts w:ascii="Arial" w:eastAsia="Times New Roman" w:hAnsi="Arial" w:cs="Times New Roman"/>
      <w:b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27C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rsid w:val="00527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a"/>
    <w:rsid w:val="00527CAB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527CAB"/>
    <w:pPr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7CAB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527CAB"/>
    <w:pPr>
      <w:spacing w:after="0" w:line="240" w:lineRule="auto"/>
      <w:ind w:right="-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27CAB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27CA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CAB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527CAB"/>
    <w:rPr>
      <w:strike w:val="0"/>
      <w:dstrike w:val="0"/>
      <w:color w:val="0260D0"/>
      <w:u w:val="none"/>
      <w:effect w:val="none"/>
    </w:rPr>
  </w:style>
  <w:style w:type="paragraph" w:styleId="a8">
    <w:name w:val="Normal (Web)"/>
    <w:basedOn w:val="a"/>
    <w:uiPriority w:val="99"/>
    <w:rsid w:val="005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527CA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2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527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27C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27CAB"/>
  </w:style>
  <w:style w:type="paragraph" w:customStyle="1" w:styleId="ac">
    <w:name w:val="Нормальний текст"/>
    <w:basedOn w:val="a"/>
    <w:rsid w:val="00527CA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527CA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27CA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27CAB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27CAB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7CAB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27CAB"/>
    <w:rPr>
      <w:rFonts w:ascii="Antiqua" w:eastAsia="Times New Roman" w:hAnsi="Antiqua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7CA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locked/>
    <w:rsid w:val="00D413D5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D4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413D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16682</Words>
  <Characters>9509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8</cp:revision>
  <cp:lastPrinted>2018-01-04T07:08:00Z</cp:lastPrinted>
  <dcterms:created xsi:type="dcterms:W3CDTF">2017-12-27T07:37:00Z</dcterms:created>
  <dcterms:modified xsi:type="dcterms:W3CDTF">2018-01-04T13:30:00Z</dcterms:modified>
</cp:coreProperties>
</file>