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D6" w:rsidRPr="004710D6" w:rsidRDefault="00FC2098" w:rsidP="004710D6">
      <w:pPr>
        <w:rPr>
          <w:rFonts w:ascii="Times New Roman" w:hAnsi="Times New Roman" w:cs="Times New Roman"/>
          <w:lang w:val="en-US"/>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5pt;margin-top:-48.45pt;width:43.55pt;height:59pt;z-index:251659264">
            <v:imagedata r:id="rId5" o:title=""/>
          </v:shape>
          <o:OLEObject Type="Embed" ProgID="MSPhotoEd.3" ShapeID="_x0000_s1026" DrawAspect="Content" ObjectID="_1604916468" r:id="rId6"/>
        </w:pict>
      </w:r>
    </w:p>
    <w:p w:rsidR="004710D6" w:rsidRPr="00EA1B4D" w:rsidRDefault="004710D6" w:rsidP="004710D6">
      <w:pPr>
        <w:jc w:val="center"/>
        <w:rPr>
          <w:rFonts w:ascii="Times New Roman" w:hAnsi="Times New Roman" w:cs="Times New Roman"/>
          <w:sz w:val="28"/>
          <w:szCs w:val="28"/>
        </w:rPr>
      </w:pPr>
      <w:r w:rsidRPr="00EA1B4D">
        <w:rPr>
          <w:rFonts w:ascii="Times New Roman" w:hAnsi="Times New Roman" w:cs="Times New Roman"/>
          <w:sz w:val="28"/>
          <w:szCs w:val="28"/>
        </w:rPr>
        <w:t>ШПОТИНСЬКА  СІЛЬСЬКА  РАДА</w:t>
      </w:r>
    </w:p>
    <w:p w:rsidR="004710D6" w:rsidRPr="00EA1B4D" w:rsidRDefault="004710D6" w:rsidP="004710D6">
      <w:pPr>
        <w:jc w:val="center"/>
        <w:rPr>
          <w:rFonts w:ascii="Times New Roman" w:hAnsi="Times New Roman" w:cs="Times New Roman"/>
          <w:sz w:val="28"/>
          <w:szCs w:val="28"/>
        </w:rPr>
      </w:pPr>
      <w:r w:rsidRPr="00EA1B4D">
        <w:rPr>
          <w:rFonts w:ascii="Times New Roman" w:hAnsi="Times New Roman" w:cs="Times New Roman"/>
          <w:sz w:val="28"/>
          <w:szCs w:val="28"/>
        </w:rPr>
        <w:t>СЬОМОГО  СКЛИКАННЯ</w:t>
      </w:r>
    </w:p>
    <w:p w:rsidR="004710D6" w:rsidRDefault="004710D6" w:rsidP="004710D6">
      <w:pPr>
        <w:jc w:val="center"/>
        <w:rPr>
          <w:rFonts w:ascii="Times New Roman" w:hAnsi="Times New Roman" w:cs="Times New Roman"/>
          <w:sz w:val="28"/>
          <w:szCs w:val="28"/>
        </w:rPr>
      </w:pPr>
      <w:r>
        <w:rPr>
          <w:rFonts w:ascii="Times New Roman" w:hAnsi="Times New Roman" w:cs="Times New Roman"/>
          <w:sz w:val="28"/>
          <w:szCs w:val="28"/>
          <w:lang w:val="uk-UA"/>
        </w:rPr>
        <w:t>ТРИДЦЯТЬ ДРУГА</w:t>
      </w:r>
      <w:r w:rsidRPr="00EA1B4D">
        <w:rPr>
          <w:rFonts w:ascii="Times New Roman" w:hAnsi="Times New Roman" w:cs="Times New Roman"/>
          <w:sz w:val="28"/>
          <w:szCs w:val="28"/>
        </w:rPr>
        <w:t xml:space="preserve">  СЕСІЯ</w:t>
      </w:r>
    </w:p>
    <w:p w:rsidR="004710D6" w:rsidRDefault="004710D6" w:rsidP="004710D6">
      <w:pPr>
        <w:jc w:val="center"/>
        <w:rPr>
          <w:rFonts w:ascii="Times New Roman" w:hAnsi="Times New Roman" w:cs="Times New Roman"/>
          <w:sz w:val="28"/>
          <w:szCs w:val="28"/>
        </w:rPr>
      </w:pPr>
      <w:proofErr w:type="gramStart"/>
      <w:r w:rsidRPr="00EA1B4D">
        <w:rPr>
          <w:rFonts w:ascii="Times New Roman" w:hAnsi="Times New Roman" w:cs="Times New Roman"/>
          <w:sz w:val="28"/>
          <w:szCs w:val="28"/>
        </w:rPr>
        <w:t>Р</w:t>
      </w:r>
      <w:proofErr w:type="gramEnd"/>
      <w:r w:rsidRPr="00EA1B4D">
        <w:rPr>
          <w:rFonts w:ascii="Times New Roman" w:hAnsi="Times New Roman" w:cs="Times New Roman"/>
          <w:sz w:val="28"/>
          <w:szCs w:val="28"/>
        </w:rPr>
        <w:t>ІШЕННЯ</w:t>
      </w:r>
    </w:p>
    <w:p w:rsidR="004710D6" w:rsidRDefault="00536C37" w:rsidP="004710D6">
      <w:pPr>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4710D6" w:rsidRPr="00EA1B4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4710D6">
        <w:rPr>
          <w:rFonts w:ascii="Times New Roman" w:hAnsi="Times New Roman" w:cs="Times New Roman"/>
          <w:sz w:val="28"/>
          <w:szCs w:val="28"/>
          <w:lang w:val="uk-UA"/>
        </w:rPr>
        <w:t>09 листопада</w:t>
      </w:r>
      <w:r w:rsidR="004710D6" w:rsidRPr="00EA1B4D">
        <w:rPr>
          <w:rFonts w:ascii="Times New Roman" w:hAnsi="Times New Roman" w:cs="Times New Roman"/>
          <w:sz w:val="28"/>
          <w:szCs w:val="28"/>
        </w:rPr>
        <w:t xml:space="preserve">  201</w:t>
      </w:r>
      <w:r w:rsidR="004710D6" w:rsidRPr="00EA1B4D">
        <w:rPr>
          <w:rFonts w:ascii="Times New Roman" w:hAnsi="Times New Roman" w:cs="Times New Roman"/>
          <w:sz w:val="28"/>
          <w:szCs w:val="28"/>
          <w:lang w:val="uk-UA"/>
        </w:rPr>
        <w:t>8</w:t>
      </w:r>
      <w:r w:rsidR="004710D6">
        <w:rPr>
          <w:rFonts w:ascii="Times New Roman" w:hAnsi="Times New Roman" w:cs="Times New Roman"/>
          <w:sz w:val="28"/>
          <w:szCs w:val="28"/>
        </w:rPr>
        <w:t xml:space="preserve"> р.                 </w:t>
      </w:r>
      <w:r w:rsidR="004710D6" w:rsidRPr="00EA1B4D">
        <w:rPr>
          <w:rFonts w:ascii="Times New Roman" w:hAnsi="Times New Roman" w:cs="Times New Roman"/>
          <w:sz w:val="28"/>
          <w:szCs w:val="28"/>
        </w:rPr>
        <w:t xml:space="preserve"> с. </w:t>
      </w:r>
      <w:proofErr w:type="spellStart"/>
      <w:r w:rsidR="004710D6" w:rsidRPr="00EA1B4D">
        <w:rPr>
          <w:rFonts w:ascii="Times New Roman" w:hAnsi="Times New Roman" w:cs="Times New Roman"/>
          <w:sz w:val="28"/>
          <w:szCs w:val="28"/>
        </w:rPr>
        <w:t>Шпо</w:t>
      </w:r>
      <w:r w:rsidR="004710D6">
        <w:rPr>
          <w:rFonts w:ascii="Times New Roman" w:hAnsi="Times New Roman" w:cs="Times New Roman"/>
          <w:sz w:val="28"/>
          <w:szCs w:val="28"/>
        </w:rPr>
        <w:t>тине</w:t>
      </w:r>
      <w:proofErr w:type="spellEnd"/>
      <w:r>
        <w:rPr>
          <w:rFonts w:ascii="Times New Roman" w:hAnsi="Times New Roman" w:cs="Times New Roman"/>
          <w:sz w:val="28"/>
          <w:szCs w:val="28"/>
          <w:lang w:val="uk-UA"/>
        </w:rPr>
        <w:t xml:space="preserve">                           </w:t>
      </w:r>
      <w:r w:rsidR="004710D6" w:rsidRPr="00EA1B4D">
        <w:rPr>
          <w:rFonts w:ascii="Times New Roman" w:hAnsi="Times New Roman" w:cs="Times New Roman"/>
          <w:sz w:val="28"/>
          <w:szCs w:val="28"/>
        </w:rPr>
        <w:t xml:space="preserve">№ </w:t>
      </w:r>
      <w:r w:rsidR="004710D6">
        <w:rPr>
          <w:rFonts w:ascii="Times New Roman" w:hAnsi="Times New Roman" w:cs="Times New Roman"/>
          <w:sz w:val="28"/>
          <w:szCs w:val="28"/>
          <w:lang w:val="uk-UA"/>
        </w:rPr>
        <w:t>32/4</w:t>
      </w:r>
    </w:p>
    <w:p w:rsidR="004710D6" w:rsidRPr="0031776B" w:rsidRDefault="004710D6" w:rsidP="004710D6">
      <w:pPr>
        <w:rPr>
          <w:rFonts w:ascii="Times New Roman" w:hAnsi="Times New Roman" w:cs="Times New Roman"/>
          <w:b/>
          <w:sz w:val="28"/>
          <w:szCs w:val="28"/>
          <w:lang w:val="uk-UA"/>
        </w:rPr>
      </w:pPr>
      <w:r w:rsidRPr="0031776B">
        <w:rPr>
          <w:rFonts w:ascii="Times New Roman" w:hAnsi="Times New Roman" w:cs="Times New Roman"/>
          <w:b/>
          <w:sz w:val="28"/>
          <w:szCs w:val="28"/>
          <w:lang w:val="uk-UA"/>
        </w:rPr>
        <w:t>Про внесення змін у рішення № 30/2 від 22.06.2018 року</w:t>
      </w:r>
    </w:p>
    <w:p w:rsidR="004710D6" w:rsidRPr="0031776B" w:rsidRDefault="004710D6" w:rsidP="004710D6">
      <w:pPr>
        <w:rPr>
          <w:rFonts w:ascii="Times New Roman" w:hAnsi="Times New Roman" w:cs="Times New Roman"/>
          <w:b/>
          <w:sz w:val="28"/>
          <w:szCs w:val="28"/>
          <w:lang w:val="uk-UA"/>
        </w:rPr>
      </w:pPr>
      <w:r w:rsidRPr="0031776B">
        <w:rPr>
          <w:rFonts w:ascii="Times New Roman" w:hAnsi="Times New Roman" w:cs="Times New Roman"/>
          <w:b/>
          <w:sz w:val="28"/>
          <w:szCs w:val="28"/>
          <w:lang w:val="uk-UA"/>
        </w:rPr>
        <w:t xml:space="preserve">30 сесії   сьомого   скликання  « Про встановлення ставки </w:t>
      </w:r>
    </w:p>
    <w:p w:rsidR="004710D6" w:rsidRPr="0031776B" w:rsidRDefault="004710D6" w:rsidP="004710D6">
      <w:pPr>
        <w:rPr>
          <w:rFonts w:ascii="Times New Roman" w:hAnsi="Times New Roman" w:cs="Times New Roman"/>
          <w:b/>
          <w:sz w:val="28"/>
          <w:szCs w:val="28"/>
          <w:lang w:val="uk-UA"/>
        </w:rPr>
      </w:pPr>
      <w:r w:rsidRPr="0031776B">
        <w:rPr>
          <w:rFonts w:ascii="Times New Roman" w:hAnsi="Times New Roman" w:cs="Times New Roman"/>
          <w:b/>
          <w:sz w:val="28"/>
          <w:szCs w:val="28"/>
          <w:lang w:val="uk-UA"/>
        </w:rPr>
        <w:t xml:space="preserve">земельного  податку  на території </w:t>
      </w:r>
      <w:proofErr w:type="spellStart"/>
      <w:r w:rsidRPr="0031776B">
        <w:rPr>
          <w:rFonts w:ascii="Times New Roman" w:hAnsi="Times New Roman" w:cs="Times New Roman"/>
          <w:b/>
          <w:sz w:val="28"/>
          <w:szCs w:val="28"/>
          <w:lang w:val="uk-UA"/>
        </w:rPr>
        <w:t>Шпотинської</w:t>
      </w:r>
      <w:proofErr w:type="spellEnd"/>
      <w:r w:rsidRPr="0031776B">
        <w:rPr>
          <w:rFonts w:ascii="Times New Roman" w:hAnsi="Times New Roman" w:cs="Times New Roman"/>
          <w:b/>
          <w:sz w:val="28"/>
          <w:szCs w:val="28"/>
          <w:lang w:val="uk-UA"/>
        </w:rPr>
        <w:t xml:space="preserve"> сільської</w:t>
      </w:r>
    </w:p>
    <w:p w:rsidR="004710D6" w:rsidRPr="0031776B" w:rsidRDefault="004710D6" w:rsidP="004710D6">
      <w:pPr>
        <w:rPr>
          <w:rFonts w:ascii="Times New Roman" w:hAnsi="Times New Roman" w:cs="Times New Roman"/>
          <w:b/>
          <w:sz w:val="28"/>
          <w:szCs w:val="28"/>
          <w:lang w:val="uk-UA"/>
        </w:rPr>
      </w:pPr>
      <w:r w:rsidRPr="0031776B">
        <w:rPr>
          <w:rFonts w:ascii="Times New Roman" w:hAnsi="Times New Roman" w:cs="Times New Roman"/>
          <w:b/>
          <w:sz w:val="28"/>
          <w:szCs w:val="28"/>
          <w:lang w:val="uk-UA"/>
        </w:rPr>
        <w:t xml:space="preserve">ради на 2019 рік» </w:t>
      </w:r>
      <w:r>
        <w:rPr>
          <w:rFonts w:ascii="Times New Roman" w:hAnsi="Times New Roman" w:cs="Times New Roman"/>
          <w:b/>
          <w:sz w:val="28"/>
          <w:szCs w:val="28"/>
          <w:lang w:val="uk-UA"/>
        </w:rPr>
        <w:t xml:space="preserve"> в розділі </w:t>
      </w:r>
      <w:r w:rsidRPr="0031776B">
        <w:rPr>
          <w:rFonts w:ascii="Times New Roman" w:hAnsi="Times New Roman" w:cs="Times New Roman"/>
          <w:b/>
          <w:sz w:val="28"/>
          <w:szCs w:val="28"/>
          <w:lang w:val="uk-UA"/>
        </w:rPr>
        <w:t xml:space="preserve"> « Землі лісогосподарського</w:t>
      </w:r>
    </w:p>
    <w:p w:rsidR="004710D6" w:rsidRPr="0031776B" w:rsidRDefault="00536C37" w:rsidP="004710D6">
      <w:pPr>
        <w:rPr>
          <w:rFonts w:ascii="Times New Roman" w:hAnsi="Times New Roman" w:cs="Times New Roman"/>
          <w:b/>
          <w:sz w:val="28"/>
          <w:szCs w:val="28"/>
          <w:lang w:val="uk-UA"/>
        </w:rPr>
      </w:pPr>
      <w:r>
        <w:rPr>
          <w:rFonts w:ascii="Times New Roman" w:hAnsi="Times New Roman" w:cs="Times New Roman"/>
          <w:b/>
          <w:sz w:val="28"/>
          <w:szCs w:val="28"/>
          <w:lang w:val="uk-UA"/>
        </w:rPr>
        <w:t>призначення»</w:t>
      </w:r>
    </w:p>
    <w:p w:rsidR="004710D6" w:rsidRPr="0031776B" w:rsidRDefault="004710D6" w:rsidP="004710D6">
      <w:pPr>
        <w:rPr>
          <w:rFonts w:ascii="Times New Roman" w:hAnsi="Times New Roman" w:cs="Times New Roman"/>
          <w:sz w:val="28"/>
          <w:szCs w:val="28"/>
          <w:lang w:val="uk-UA"/>
        </w:rPr>
      </w:pPr>
    </w:p>
    <w:p w:rsidR="004710D6" w:rsidRDefault="004710D6" w:rsidP="004710D6">
      <w:pPr>
        <w:jc w:val="both"/>
        <w:rPr>
          <w:rFonts w:ascii="Times New Roman" w:hAnsi="Times New Roman" w:cs="Times New Roman"/>
          <w:sz w:val="28"/>
          <w:szCs w:val="28"/>
          <w:lang w:val="uk-UA"/>
        </w:rPr>
      </w:pPr>
      <w:r w:rsidRPr="0031776B">
        <w:rPr>
          <w:rFonts w:ascii="Times New Roman" w:hAnsi="Times New Roman" w:cs="Times New Roman"/>
          <w:sz w:val="28"/>
          <w:szCs w:val="28"/>
          <w:lang w:val="uk-UA"/>
        </w:rPr>
        <w:t xml:space="preserve"> Керуючись </w:t>
      </w:r>
      <w:r>
        <w:rPr>
          <w:rFonts w:ascii="Times New Roman" w:hAnsi="Times New Roman" w:cs="Times New Roman"/>
          <w:sz w:val="28"/>
          <w:szCs w:val="28"/>
          <w:lang w:val="uk-UA"/>
        </w:rPr>
        <w:t xml:space="preserve"> Законом України від 10.07.2018 року № 2497 – VІІІ «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який набрав чинності 15.08.2018 року та ст..273 Податкового кодексу України  із внесеними змінами згідно з вище вказаним Законом, відповідно до яких передбачається оподаткування земельним податком лісових земель  та керуючись п.24  </w:t>
      </w:r>
      <w:proofErr w:type="spellStart"/>
      <w:r>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xml:space="preserve"> 26 Закону України, « Про місцеве самоврядування в Україні» 21.05.1997 року № 280/97 – ВР, сесія </w:t>
      </w:r>
      <w:proofErr w:type="spellStart"/>
      <w:r>
        <w:rPr>
          <w:rFonts w:ascii="Times New Roman" w:hAnsi="Times New Roman" w:cs="Times New Roman"/>
          <w:sz w:val="28"/>
          <w:szCs w:val="28"/>
          <w:lang w:val="uk-UA"/>
        </w:rPr>
        <w:t>Шпотинської</w:t>
      </w:r>
      <w:proofErr w:type="spellEnd"/>
      <w:r>
        <w:rPr>
          <w:rFonts w:ascii="Times New Roman" w:hAnsi="Times New Roman" w:cs="Times New Roman"/>
          <w:sz w:val="28"/>
          <w:szCs w:val="28"/>
          <w:lang w:val="uk-UA"/>
        </w:rPr>
        <w:t xml:space="preserve"> сільської ради </w:t>
      </w:r>
      <w:r w:rsidRPr="002677E0">
        <w:rPr>
          <w:rFonts w:ascii="Times New Roman" w:hAnsi="Times New Roman" w:cs="Times New Roman"/>
          <w:b/>
          <w:sz w:val="28"/>
          <w:szCs w:val="28"/>
          <w:lang w:val="uk-UA"/>
        </w:rPr>
        <w:t>ВИРІШИЛА:</w:t>
      </w:r>
    </w:p>
    <w:p w:rsidR="004710D6" w:rsidRDefault="004710D6" w:rsidP="004710D6">
      <w:pPr>
        <w:pStyle w:val="a3"/>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Внести зміни у рішення № 30/2  30 сесії сьомого скликання від 22.06.2018 року « Про встановлення ставки земельного податку на території </w:t>
      </w:r>
      <w:proofErr w:type="spellStart"/>
      <w:r>
        <w:rPr>
          <w:rFonts w:ascii="Times New Roman" w:hAnsi="Times New Roman"/>
          <w:sz w:val="28"/>
          <w:szCs w:val="28"/>
          <w:lang w:val="uk-UA"/>
        </w:rPr>
        <w:t>Шпотинської</w:t>
      </w:r>
      <w:proofErr w:type="spellEnd"/>
      <w:r>
        <w:rPr>
          <w:rFonts w:ascii="Times New Roman" w:hAnsi="Times New Roman"/>
          <w:sz w:val="28"/>
          <w:szCs w:val="28"/>
          <w:lang w:val="uk-UA"/>
        </w:rPr>
        <w:t xml:space="preserve"> сільської ради на 2019 рік»  в розділі « Землі лісогосподарського призначення» ( додаток № 1).</w:t>
      </w:r>
    </w:p>
    <w:p w:rsidR="004710D6" w:rsidRDefault="004710D6" w:rsidP="004710D6">
      <w:pPr>
        <w:pStyle w:val="a3"/>
        <w:numPr>
          <w:ilvl w:val="0"/>
          <w:numId w:val="1"/>
        </w:numPr>
        <w:jc w:val="both"/>
        <w:rPr>
          <w:rFonts w:ascii="Times New Roman" w:hAnsi="Times New Roman"/>
          <w:sz w:val="28"/>
          <w:szCs w:val="28"/>
          <w:lang w:val="uk-UA"/>
        </w:rPr>
      </w:pPr>
      <w:r>
        <w:rPr>
          <w:rFonts w:ascii="Times New Roman" w:hAnsi="Times New Roman"/>
          <w:sz w:val="28"/>
          <w:szCs w:val="28"/>
          <w:lang w:val="uk-UA"/>
        </w:rPr>
        <w:t>Оприлюднити дане рішення в засобах масової інформації, або в інший можливий спосіб, та подати копію цього рішення до Старобільської ОДПІ ГУ ДФС в Луганській області.</w:t>
      </w:r>
    </w:p>
    <w:p w:rsidR="004710D6" w:rsidRDefault="004710D6" w:rsidP="004710D6">
      <w:pPr>
        <w:pStyle w:val="a3"/>
        <w:numPr>
          <w:ilvl w:val="0"/>
          <w:numId w:val="1"/>
        </w:numPr>
        <w:jc w:val="both"/>
        <w:rPr>
          <w:rFonts w:ascii="Times New Roman" w:hAnsi="Times New Roman"/>
          <w:sz w:val="28"/>
          <w:szCs w:val="28"/>
          <w:lang w:val="uk-UA"/>
        </w:rPr>
      </w:pPr>
      <w:r>
        <w:rPr>
          <w:rFonts w:ascii="Times New Roman" w:hAnsi="Times New Roman"/>
          <w:sz w:val="28"/>
          <w:szCs w:val="28"/>
          <w:lang w:val="uk-UA"/>
        </w:rPr>
        <w:t>Дане рішення набуває чинності з 01січня 2019 року.</w:t>
      </w:r>
    </w:p>
    <w:p w:rsidR="004710D6" w:rsidRPr="00CC4E84" w:rsidRDefault="004710D6" w:rsidP="004710D6">
      <w:pPr>
        <w:pStyle w:val="a3"/>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цього рішення покласти на постійну комісію сільської ради з питань формування бюджету та фінансування. </w:t>
      </w:r>
    </w:p>
    <w:p w:rsidR="004710D6" w:rsidRPr="0031776B" w:rsidRDefault="004710D6" w:rsidP="004710D6">
      <w:pPr>
        <w:jc w:val="both"/>
        <w:rPr>
          <w:rFonts w:ascii="Times New Roman" w:hAnsi="Times New Roman" w:cs="Times New Roman"/>
          <w:sz w:val="28"/>
          <w:szCs w:val="28"/>
          <w:lang w:val="uk-UA"/>
        </w:rPr>
      </w:pPr>
    </w:p>
    <w:p w:rsidR="004710D6" w:rsidRPr="004F5CFC" w:rsidRDefault="004710D6" w:rsidP="004710D6">
      <w:pPr>
        <w:jc w:val="both"/>
        <w:rPr>
          <w:rFonts w:ascii="Times New Roman" w:hAnsi="Times New Roman" w:cs="Times New Roman"/>
          <w:sz w:val="28"/>
          <w:szCs w:val="28"/>
        </w:rPr>
      </w:pPr>
      <w:r w:rsidRPr="002677E0">
        <w:rPr>
          <w:rFonts w:ascii="Times New Roman" w:hAnsi="Times New Roman" w:cs="Times New Roman"/>
          <w:sz w:val="28"/>
          <w:szCs w:val="28"/>
          <w:lang w:val="uk-UA"/>
        </w:rPr>
        <w:t xml:space="preserve">Сільський голова               </w:t>
      </w:r>
      <w:r>
        <w:rPr>
          <w:rFonts w:ascii="Times New Roman" w:hAnsi="Times New Roman" w:cs="Times New Roman"/>
          <w:sz w:val="28"/>
          <w:szCs w:val="28"/>
          <w:lang w:val="uk-UA"/>
        </w:rPr>
        <w:t xml:space="preserve">                              О.</w:t>
      </w:r>
      <w:r w:rsidRPr="002677E0">
        <w:rPr>
          <w:rFonts w:ascii="Times New Roman" w:hAnsi="Times New Roman" w:cs="Times New Roman"/>
          <w:sz w:val="28"/>
          <w:szCs w:val="28"/>
          <w:lang w:val="uk-UA"/>
        </w:rPr>
        <w:t xml:space="preserve">В. </w:t>
      </w:r>
      <w:proofErr w:type="spellStart"/>
      <w:r w:rsidRPr="002677E0">
        <w:rPr>
          <w:rFonts w:ascii="Times New Roman" w:hAnsi="Times New Roman" w:cs="Times New Roman"/>
          <w:sz w:val="28"/>
          <w:szCs w:val="28"/>
          <w:lang w:val="uk-UA"/>
        </w:rPr>
        <w:t>Маяцька</w:t>
      </w:r>
      <w:proofErr w:type="spellEnd"/>
    </w:p>
    <w:p w:rsidR="004710D6" w:rsidRDefault="004710D6" w:rsidP="004F5CFC">
      <w:pPr>
        <w:keepNext/>
        <w:keepLines/>
        <w:spacing w:after="240"/>
        <w:jc w:val="center"/>
        <w:rPr>
          <w:noProof/>
          <w:lang w:val="uk-UA"/>
        </w:rPr>
      </w:pPr>
      <w:bookmarkStart w:id="0" w:name="_GoBack"/>
      <w:bookmarkEnd w:id="0"/>
      <w:r>
        <w:rPr>
          <w:noProof/>
        </w:rPr>
        <w:lastRenderedPageBreak/>
        <w:t>Додаток 1</w:t>
      </w:r>
    </w:p>
    <w:p w:rsidR="004710D6" w:rsidRDefault="004710D6" w:rsidP="004710D6">
      <w:pPr>
        <w:keepNext/>
        <w:keepLines/>
        <w:spacing w:after="0"/>
        <w:jc w:val="right"/>
        <w:rPr>
          <w:lang w:val="uk-UA"/>
        </w:rPr>
      </w:pPr>
      <w:r>
        <w:rPr>
          <w:noProof/>
          <w:lang w:val="uk-UA"/>
        </w:rPr>
        <w:t xml:space="preserve">до     </w:t>
      </w:r>
      <w:proofErr w:type="spellStart"/>
      <w:r>
        <w:t>рішенням</w:t>
      </w:r>
      <w:proofErr w:type="spellEnd"/>
      <w:r>
        <w:rPr>
          <w:lang w:val="uk-UA"/>
        </w:rPr>
        <w:t xml:space="preserve"> 32/1 від  05.11.2018 року</w:t>
      </w:r>
    </w:p>
    <w:p w:rsidR="004710D6" w:rsidRDefault="004710D6" w:rsidP="004710D6">
      <w:pPr>
        <w:keepNext/>
        <w:keepLines/>
        <w:spacing w:after="0"/>
        <w:jc w:val="right"/>
        <w:rPr>
          <w:lang w:val="uk-UA"/>
        </w:rPr>
      </w:pPr>
      <w:r>
        <w:rPr>
          <w:lang w:val="uk-UA"/>
        </w:rPr>
        <w:t>тридцять другої сесії сьомого  скликання</w:t>
      </w:r>
    </w:p>
    <w:p w:rsidR="004710D6" w:rsidRPr="00B22979" w:rsidRDefault="004710D6" w:rsidP="004710D6">
      <w:pPr>
        <w:keepNext/>
        <w:keepLines/>
        <w:spacing w:after="0"/>
        <w:jc w:val="center"/>
        <w:rPr>
          <w:noProof/>
          <w:lang w:val="uk-UA"/>
        </w:rPr>
      </w:pPr>
      <w:proofErr w:type="spellStart"/>
      <w:r>
        <w:t>Шпотинськоїсільської</w:t>
      </w:r>
      <w:proofErr w:type="spellEnd"/>
      <w:r>
        <w:t xml:space="preserve"> ради </w:t>
      </w:r>
    </w:p>
    <w:p w:rsidR="004710D6" w:rsidRDefault="004710D6" w:rsidP="004710D6">
      <w:pPr>
        <w:keepNext/>
        <w:keepLines/>
        <w:spacing w:before="240" w:after="120"/>
        <w:jc w:val="center"/>
        <w:rPr>
          <w:b/>
          <w:noProof/>
          <w:sz w:val="28"/>
          <w:szCs w:val="28"/>
        </w:rPr>
      </w:pPr>
      <w:r>
        <w:rPr>
          <w:b/>
          <w:noProof/>
          <w:sz w:val="28"/>
          <w:szCs w:val="28"/>
        </w:rPr>
        <w:t xml:space="preserve">СТАВКИ </w:t>
      </w:r>
      <w:r>
        <w:rPr>
          <w:b/>
          <w:noProof/>
          <w:sz w:val="28"/>
          <w:szCs w:val="28"/>
        </w:rPr>
        <w:br/>
        <w:t>земельного податку</w:t>
      </w:r>
    </w:p>
    <w:p w:rsidR="004710D6" w:rsidRPr="00F2343E" w:rsidRDefault="004710D6" w:rsidP="004710D6">
      <w:pPr>
        <w:spacing w:before="120"/>
        <w:jc w:val="center"/>
        <w:rPr>
          <w:noProof/>
          <w:sz w:val="28"/>
          <w:szCs w:val="28"/>
        </w:rPr>
      </w:pPr>
      <w:r>
        <w:rPr>
          <w:noProof/>
          <w:sz w:val="28"/>
          <w:szCs w:val="28"/>
        </w:rPr>
        <w:t>Ставки встановлюються на 2019 рік та вводяться в дію з 01 січня 2019 року.</w:t>
      </w:r>
    </w:p>
    <w:p w:rsidR="004710D6" w:rsidRDefault="004710D6" w:rsidP="004710D6">
      <w:pPr>
        <w:spacing w:before="120"/>
        <w:ind w:firstLine="708"/>
        <w:jc w:val="both"/>
        <w:rPr>
          <w:noProof/>
          <w:sz w:val="28"/>
          <w:szCs w:val="28"/>
        </w:rPr>
      </w:pPr>
      <w:r>
        <w:rPr>
          <w:noProof/>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Шпотинської сільської ради: с. Шпотине, с. Тецьке, с. Сенькове.</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36"/>
        <w:gridCol w:w="1037"/>
        <w:gridCol w:w="1738"/>
        <w:gridCol w:w="5660"/>
      </w:tblGrid>
      <w:tr w:rsidR="004710D6" w:rsidTr="00B26F03">
        <w:trPr>
          <w:trHeight w:val="1044"/>
        </w:trPr>
        <w:tc>
          <w:tcPr>
            <w:tcW w:w="593" w:type="pct"/>
            <w:tcBorders>
              <w:top w:val="single" w:sz="4" w:space="0" w:color="auto"/>
              <w:left w:val="nil"/>
              <w:bottom w:val="single" w:sz="4" w:space="0" w:color="auto"/>
              <w:right w:val="single" w:sz="4" w:space="0" w:color="auto"/>
            </w:tcBorders>
            <w:vAlign w:val="center"/>
            <w:hideMark/>
          </w:tcPr>
          <w:p w:rsidR="004710D6" w:rsidRDefault="004710D6" w:rsidP="00B26F03">
            <w:pPr>
              <w:spacing w:before="120"/>
              <w:jc w:val="center"/>
              <w:rPr>
                <w:noProof/>
                <w:sz w:val="24"/>
                <w:szCs w:val="24"/>
                <w:lang w:val="en-US"/>
              </w:rPr>
            </w:pPr>
            <w:r>
              <w:rPr>
                <w:noProof/>
                <w:lang w:val="en-US"/>
              </w:rPr>
              <w:t>Код області</w:t>
            </w:r>
          </w:p>
        </w:tc>
        <w:tc>
          <w:tcPr>
            <w:tcW w:w="542"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jc w:val="center"/>
              <w:rPr>
                <w:noProof/>
                <w:sz w:val="24"/>
                <w:szCs w:val="24"/>
                <w:lang w:val="en-US"/>
              </w:rPr>
            </w:pPr>
            <w:r>
              <w:rPr>
                <w:noProof/>
                <w:lang w:val="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jc w:val="center"/>
              <w:rPr>
                <w:noProof/>
                <w:sz w:val="24"/>
                <w:szCs w:val="24"/>
                <w:lang w:val="en-US"/>
              </w:rPr>
            </w:pPr>
            <w:r>
              <w:rPr>
                <w:noProof/>
                <w:lang w:val="en-US"/>
              </w:rPr>
              <w:t xml:space="preserve">Код </w:t>
            </w:r>
            <w:r>
              <w:rPr>
                <w:noProof/>
                <w:lang w:val="en-US"/>
              </w:rPr>
              <w:br/>
              <w:t>згідно з КОАТУУ</w:t>
            </w:r>
          </w:p>
        </w:tc>
        <w:tc>
          <w:tcPr>
            <w:tcW w:w="2957" w:type="pct"/>
            <w:tcBorders>
              <w:top w:val="single" w:sz="4" w:space="0" w:color="auto"/>
              <w:left w:val="single" w:sz="4" w:space="0" w:color="auto"/>
              <w:bottom w:val="single" w:sz="4" w:space="0" w:color="auto"/>
              <w:right w:val="nil"/>
            </w:tcBorders>
            <w:vAlign w:val="center"/>
            <w:hideMark/>
          </w:tcPr>
          <w:p w:rsidR="004710D6" w:rsidRDefault="004710D6" w:rsidP="00B26F03">
            <w:pPr>
              <w:spacing w:before="120"/>
              <w:jc w:val="center"/>
              <w:rPr>
                <w:noProof/>
                <w:sz w:val="24"/>
                <w:szCs w:val="24"/>
              </w:rPr>
            </w:pPr>
            <w:r>
              <w:rPr>
                <w:noProof/>
              </w:rPr>
              <w:t>Найменування адміністративно-територіальної одиниці або населеного пункту, або території об’єднаної територіальної громади</w:t>
            </w:r>
          </w:p>
        </w:tc>
      </w:tr>
      <w:tr w:rsidR="004710D6" w:rsidTr="00B26F03">
        <w:tc>
          <w:tcPr>
            <w:tcW w:w="593" w:type="pct"/>
            <w:tcBorders>
              <w:top w:val="single" w:sz="4" w:space="0" w:color="auto"/>
              <w:left w:val="nil"/>
              <w:bottom w:val="single" w:sz="4" w:space="0" w:color="auto"/>
              <w:right w:val="single" w:sz="4" w:space="0" w:color="auto"/>
            </w:tcBorders>
            <w:vAlign w:val="center"/>
            <w:hideMark/>
          </w:tcPr>
          <w:p w:rsidR="004710D6" w:rsidRDefault="004710D6" w:rsidP="00B26F03"/>
        </w:tc>
        <w:tc>
          <w:tcPr>
            <w:tcW w:w="542"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tc>
        <w:tc>
          <w:tcPr>
            <w:tcW w:w="908"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jc w:val="center"/>
              <w:rPr>
                <w:rFonts w:ascii="Times New Roman" w:eastAsia="Times New Roman" w:hAnsi="Times New Roman" w:cs="Times New Roman"/>
                <w:noProof/>
                <w:sz w:val="24"/>
                <w:szCs w:val="24"/>
              </w:rPr>
            </w:pPr>
            <w:r>
              <w:rPr>
                <w:noProof/>
              </w:rPr>
              <w:t>4425187001</w:t>
            </w:r>
          </w:p>
          <w:p w:rsidR="004710D6" w:rsidRDefault="004710D6" w:rsidP="00B26F03">
            <w:pPr>
              <w:spacing w:before="120"/>
              <w:jc w:val="center"/>
              <w:rPr>
                <w:noProof/>
              </w:rPr>
            </w:pPr>
            <w:r>
              <w:rPr>
                <w:noProof/>
              </w:rPr>
              <w:t>4425187003</w:t>
            </w:r>
          </w:p>
          <w:p w:rsidR="004710D6" w:rsidRDefault="004710D6" w:rsidP="00B26F03">
            <w:pPr>
              <w:spacing w:before="120"/>
              <w:jc w:val="center"/>
              <w:rPr>
                <w:noProof/>
                <w:sz w:val="24"/>
                <w:szCs w:val="24"/>
              </w:rPr>
            </w:pPr>
            <w:r>
              <w:rPr>
                <w:noProof/>
              </w:rPr>
              <w:t>4425187002</w:t>
            </w:r>
          </w:p>
        </w:tc>
        <w:tc>
          <w:tcPr>
            <w:tcW w:w="2957" w:type="pct"/>
            <w:tcBorders>
              <w:top w:val="single" w:sz="4" w:space="0" w:color="auto"/>
              <w:left w:val="single" w:sz="4" w:space="0" w:color="auto"/>
              <w:bottom w:val="single" w:sz="4" w:space="0" w:color="auto"/>
              <w:right w:val="nil"/>
            </w:tcBorders>
            <w:vAlign w:val="center"/>
            <w:hideMark/>
          </w:tcPr>
          <w:p w:rsidR="004710D6" w:rsidRDefault="004710D6" w:rsidP="00B26F03">
            <w:pPr>
              <w:spacing w:before="120"/>
              <w:rPr>
                <w:rFonts w:ascii="Times New Roman" w:eastAsia="Times New Roman" w:hAnsi="Times New Roman" w:cs="Times New Roman"/>
                <w:noProof/>
                <w:sz w:val="24"/>
                <w:szCs w:val="24"/>
              </w:rPr>
            </w:pPr>
            <w:r>
              <w:rPr>
                <w:noProof/>
              </w:rPr>
              <w:t>село Шпотине</w:t>
            </w:r>
          </w:p>
          <w:p w:rsidR="004710D6" w:rsidRDefault="004710D6" w:rsidP="00B26F03">
            <w:pPr>
              <w:spacing w:before="120"/>
              <w:rPr>
                <w:noProof/>
              </w:rPr>
            </w:pPr>
            <w:r>
              <w:rPr>
                <w:noProof/>
              </w:rPr>
              <w:t xml:space="preserve">  село Тецьке</w:t>
            </w:r>
          </w:p>
          <w:p w:rsidR="004710D6" w:rsidRDefault="004710D6" w:rsidP="00B26F03">
            <w:pPr>
              <w:spacing w:before="120"/>
              <w:rPr>
                <w:noProof/>
                <w:sz w:val="24"/>
                <w:szCs w:val="24"/>
              </w:rPr>
            </w:pPr>
            <w:r>
              <w:rPr>
                <w:noProof/>
              </w:rPr>
              <w:t>село Сенькове</w:t>
            </w:r>
          </w:p>
        </w:tc>
      </w:tr>
    </w:tbl>
    <w:p w:rsidR="004710D6" w:rsidRPr="001B0997" w:rsidRDefault="004710D6" w:rsidP="004710D6">
      <w:pPr>
        <w:spacing w:before="120"/>
        <w:jc w:val="both"/>
        <w:rPr>
          <w:noProof/>
          <w:sz w:val="24"/>
          <w:szCs w:val="24"/>
          <w:lang w:val="uk-UA"/>
        </w:rPr>
      </w:pPr>
    </w:p>
    <w:tbl>
      <w:tblPr>
        <w:tblW w:w="5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42"/>
        <w:gridCol w:w="4284"/>
        <w:gridCol w:w="1142"/>
        <w:gridCol w:w="954"/>
        <w:gridCol w:w="1142"/>
        <w:gridCol w:w="948"/>
        <w:gridCol w:w="1140"/>
      </w:tblGrid>
      <w:tr w:rsidR="004710D6" w:rsidTr="00B26F03">
        <w:trPr>
          <w:gridAfter w:val="1"/>
          <w:wAfter w:w="540" w:type="pct"/>
          <w:tblHeader/>
        </w:trPr>
        <w:tc>
          <w:tcPr>
            <w:tcW w:w="247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line="228" w:lineRule="auto"/>
              <w:ind w:right="-57"/>
              <w:jc w:val="center"/>
              <w:rPr>
                <w:noProof/>
                <w:sz w:val="24"/>
                <w:szCs w:val="24"/>
                <w:lang w:val="en-US"/>
              </w:rPr>
            </w:pPr>
            <w:r>
              <w:rPr>
                <w:noProof/>
                <w:lang w:val="en-US"/>
              </w:rPr>
              <w:t>Вид цільового призначення земель</w:t>
            </w:r>
            <w:r>
              <w:rPr>
                <w:noProof/>
                <w:vertAlign w:val="superscript"/>
                <w:lang w:val="en-US"/>
              </w:rPr>
              <w:t>2</w:t>
            </w:r>
          </w:p>
        </w:tc>
        <w:tc>
          <w:tcPr>
            <w:tcW w:w="1983" w:type="pct"/>
            <w:gridSpan w:val="4"/>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line="228" w:lineRule="auto"/>
              <w:ind w:right="-57"/>
              <w:jc w:val="center"/>
              <w:rPr>
                <w:noProof/>
                <w:sz w:val="24"/>
                <w:szCs w:val="24"/>
              </w:rPr>
            </w:pPr>
            <w:r>
              <w:rPr>
                <w:noProof/>
              </w:rPr>
              <w:t>Ставки податку</w:t>
            </w:r>
            <w:r>
              <w:rPr>
                <w:noProof/>
              </w:rPr>
              <w:br/>
              <w:t>(відсотків нормативної грошової оцінки)</w:t>
            </w:r>
          </w:p>
        </w:tc>
      </w:tr>
      <w:tr w:rsidR="004710D6" w:rsidTr="00B26F03">
        <w:trPr>
          <w:gridAfter w:val="1"/>
          <w:wAfter w:w="540" w:type="pct"/>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10D6" w:rsidRPr="00EA1B4D" w:rsidRDefault="004710D6" w:rsidP="00B26F03">
            <w:pPr>
              <w:rPr>
                <w:noProof/>
                <w:sz w:val="24"/>
                <w:szCs w:val="24"/>
              </w:rPr>
            </w:pP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line="228" w:lineRule="auto"/>
              <w:ind w:right="-25"/>
              <w:jc w:val="center"/>
              <w:rPr>
                <w:noProof/>
                <w:sz w:val="24"/>
                <w:szCs w:val="24"/>
              </w:rPr>
            </w:pPr>
            <w:r>
              <w:rPr>
                <w:noProof/>
              </w:rPr>
              <w:t>за земельні ділянки, нормативну грошову оцінку яких проведено (незалежно від місцезнаходження)</w:t>
            </w:r>
          </w:p>
        </w:tc>
        <w:tc>
          <w:tcPr>
            <w:tcW w:w="990" w:type="pct"/>
            <w:gridSpan w:val="2"/>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line="228" w:lineRule="auto"/>
              <w:ind w:right="-57"/>
              <w:jc w:val="center"/>
              <w:rPr>
                <w:noProof/>
                <w:sz w:val="24"/>
                <w:szCs w:val="24"/>
              </w:rPr>
            </w:pPr>
            <w:r>
              <w:rPr>
                <w:noProof/>
              </w:rPr>
              <w:t>за земельні ділянки за межами населених пунктів, нормативну грошову оцінку яких не проведено</w:t>
            </w:r>
          </w:p>
        </w:tc>
      </w:tr>
      <w:tr w:rsidR="004710D6" w:rsidTr="00B26F03">
        <w:trPr>
          <w:gridAfter w:val="1"/>
          <w:wAfter w:w="540" w:type="pct"/>
          <w:tblHeader/>
        </w:trPr>
        <w:tc>
          <w:tcPr>
            <w:tcW w:w="447" w:type="pct"/>
            <w:tcBorders>
              <w:top w:val="single" w:sz="4" w:space="0" w:color="auto"/>
              <w:left w:val="single" w:sz="4" w:space="0" w:color="auto"/>
              <w:bottom w:val="single" w:sz="4" w:space="0" w:color="auto"/>
              <w:right w:val="single" w:sz="4" w:space="0" w:color="auto"/>
            </w:tcBorders>
            <w:vAlign w:val="center"/>
            <w:hideMark/>
          </w:tcPr>
          <w:p w:rsidR="004710D6" w:rsidRPr="00517299" w:rsidRDefault="004710D6" w:rsidP="00B26F03">
            <w:pPr>
              <w:spacing w:before="120" w:line="228" w:lineRule="auto"/>
              <w:ind w:right="-57"/>
              <w:jc w:val="center"/>
              <w:rPr>
                <w:noProof/>
                <w:sz w:val="24"/>
                <w:szCs w:val="24"/>
              </w:rPr>
            </w:pPr>
          </w:p>
        </w:tc>
        <w:tc>
          <w:tcPr>
            <w:tcW w:w="2030"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line="228" w:lineRule="auto"/>
              <w:ind w:right="-57"/>
              <w:jc w:val="center"/>
              <w:rPr>
                <w:noProof/>
                <w:sz w:val="24"/>
                <w:szCs w:val="24"/>
                <w:lang w:val="en-US"/>
              </w:rPr>
            </w:pPr>
            <w:r>
              <w:rPr>
                <w:noProof/>
                <w:lang w:val="en-US"/>
              </w:rPr>
              <w:t>найменування</w:t>
            </w:r>
            <w:r>
              <w:rPr>
                <w:noProof/>
                <w:vertAlign w:val="superscript"/>
                <w:lang w:val="en-US"/>
              </w:rPr>
              <w:t>2</w:t>
            </w:r>
          </w:p>
        </w:tc>
        <w:tc>
          <w:tcPr>
            <w:tcW w:w="541"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line="228" w:lineRule="auto"/>
              <w:ind w:right="-57"/>
              <w:jc w:val="center"/>
              <w:rPr>
                <w:noProof/>
                <w:sz w:val="24"/>
                <w:szCs w:val="24"/>
                <w:lang w:val="en-US"/>
              </w:rPr>
            </w:pPr>
            <w:r>
              <w:rPr>
                <w:noProof/>
                <w:lang w:val="en-US"/>
              </w:rPr>
              <w:t>для юридичних осіб</w:t>
            </w:r>
          </w:p>
        </w:tc>
        <w:tc>
          <w:tcPr>
            <w:tcW w:w="452"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line="228" w:lineRule="auto"/>
              <w:ind w:right="-57"/>
              <w:jc w:val="center"/>
              <w:rPr>
                <w:noProof/>
                <w:sz w:val="24"/>
                <w:szCs w:val="24"/>
                <w:lang w:val="en-US"/>
              </w:rPr>
            </w:pPr>
            <w:r>
              <w:rPr>
                <w:noProof/>
                <w:lang w:val="en-US"/>
              </w:rPr>
              <w:t>для фізичних осіб</w:t>
            </w:r>
          </w:p>
        </w:tc>
        <w:tc>
          <w:tcPr>
            <w:tcW w:w="541"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line="228" w:lineRule="auto"/>
              <w:ind w:right="-57"/>
              <w:jc w:val="center"/>
              <w:rPr>
                <w:noProof/>
                <w:sz w:val="24"/>
                <w:szCs w:val="24"/>
                <w:lang w:val="en-US"/>
              </w:rPr>
            </w:pPr>
            <w:r>
              <w:rPr>
                <w:noProof/>
                <w:lang w:val="en-US"/>
              </w:rPr>
              <w:t>для юридичних осіб</w:t>
            </w:r>
          </w:p>
        </w:tc>
        <w:tc>
          <w:tcPr>
            <w:tcW w:w="449"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20" w:line="228" w:lineRule="auto"/>
              <w:ind w:right="-57"/>
              <w:jc w:val="center"/>
              <w:rPr>
                <w:noProof/>
                <w:sz w:val="24"/>
                <w:szCs w:val="24"/>
                <w:lang w:val="en-US"/>
              </w:rPr>
            </w:pPr>
            <w:r>
              <w:rPr>
                <w:noProof/>
                <w:lang w:val="en-US"/>
              </w:rPr>
              <w:t>для фізичних осіб</w:t>
            </w:r>
          </w:p>
        </w:tc>
      </w:tr>
      <w:tr w:rsidR="004710D6" w:rsidTr="00B26F03">
        <w:tc>
          <w:tcPr>
            <w:tcW w:w="447" w:type="pct"/>
            <w:tcBorders>
              <w:top w:val="single" w:sz="4" w:space="0" w:color="auto"/>
              <w:left w:val="single" w:sz="4" w:space="0" w:color="auto"/>
              <w:bottom w:val="single" w:sz="4" w:space="0" w:color="auto"/>
              <w:right w:val="single" w:sz="4" w:space="0" w:color="auto"/>
            </w:tcBorders>
            <w:hideMark/>
          </w:tcPr>
          <w:p w:rsidR="004710D6" w:rsidRDefault="004710D6" w:rsidP="00B26F03">
            <w:pPr>
              <w:spacing w:before="120" w:line="228" w:lineRule="auto"/>
              <w:ind w:right="-57"/>
              <w:rPr>
                <w:noProof/>
                <w:sz w:val="24"/>
                <w:szCs w:val="24"/>
                <w:lang w:val="en-US"/>
              </w:rPr>
            </w:pPr>
            <w:r>
              <w:rPr>
                <w:noProof/>
                <w:lang w:val="en-US"/>
              </w:rPr>
              <w:t>09</w:t>
            </w:r>
          </w:p>
        </w:tc>
        <w:tc>
          <w:tcPr>
            <w:tcW w:w="4013" w:type="pct"/>
            <w:gridSpan w:val="5"/>
            <w:tcBorders>
              <w:top w:val="single" w:sz="4" w:space="0" w:color="auto"/>
              <w:left w:val="single" w:sz="4" w:space="0" w:color="auto"/>
              <w:bottom w:val="single" w:sz="4" w:space="0" w:color="auto"/>
              <w:right w:val="single" w:sz="4" w:space="0" w:color="auto"/>
            </w:tcBorders>
            <w:hideMark/>
          </w:tcPr>
          <w:p w:rsidR="004710D6" w:rsidRDefault="004710D6" w:rsidP="00B26F03">
            <w:pPr>
              <w:spacing w:before="120" w:line="228" w:lineRule="auto"/>
              <w:ind w:right="-57"/>
              <w:jc w:val="center"/>
              <w:rPr>
                <w:noProof/>
                <w:sz w:val="24"/>
                <w:szCs w:val="24"/>
                <w:lang w:val="en-US"/>
              </w:rPr>
            </w:pPr>
            <w:r>
              <w:rPr>
                <w:noProof/>
                <w:lang w:val="en-US"/>
              </w:rPr>
              <w:t>Землі лісогосподарського призначення</w:t>
            </w:r>
          </w:p>
        </w:tc>
        <w:tc>
          <w:tcPr>
            <w:tcW w:w="540" w:type="pct"/>
            <w:tcBorders>
              <w:top w:val="single" w:sz="4" w:space="0" w:color="auto"/>
              <w:left w:val="single" w:sz="4" w:space="0" w:color="auto"/>
              <w:bottom w:val="single" w:sz="4" w:space="0" w:color="auto"/>
              <w:right w:val="single" w:sz="4" w:space="0" w:color="auto"/>
            </w:tcBorders>
            <w:hideMark/>
          </w:tcPr>
          <w:p w:rsidR="004710D6" w:rsidRPr="008524F9" w:rsidRDefault="004710D6" w:rsidP="00B26F03">
            <w:pPr>
              <w:spacing w:before="100" w:line="228" w:lineRule="auto"/>
              <w:ind w:right="-57"/>
              <w:jc w:val="center"/>
              <w:rPr>
                <w:noProof/>
                <w:sz w:val="24"/>
                <w:szCs w:val="24"/>
                <w:lang w:val="uk-UA"/>
              </w:rPr>
            </w:pPr>
          </w:p>
        </w:tc>
      </w:tr>
      <w:tr w:rsidR="004710D6" w:rsidTr="00B26F03">
        <w:trPr>
          <w:gridAfter w:val="1"/>
          <w:wAfter w:w="540" w:type="pct"/>
        </w:trPr>
        <w:tc>
          <w:tcPr>
            <w:tcW w:w="447" w:type="pct"/>
            <w:tcBorders>
              <w:top w:val="single" w:sz="4" w:space="0" w:color="auto"/>
              <w:left w:val="single" w:sz="4" w:space="0" w:color="auto"/>
              <w:bottom w:val="single" w:sz="4" w:space="0" w:color="auto"/>
              <w:right w:val="single" w:sz="4" w:space="0" w:color="auto"/>
            </w:tcBorders>
            <w:hideMark/>
          </w:tcPr>
          <w:p w:rsidR="004710D6" w:rsidRDefault="004710D6" w:rsidP="00B26F03">
            <w:pPr>
              <w:spacing w:before="100" w:line="228" w:lineRule="auto"/>
              <w:ind w:right="-57"/>
              <w:rPr>
                <w:noProof/>
                <w:sz w:val="24"/>
                <w:szCs w:val="24"/>
                <w:lang w:val="en-US"/>
              </w:rPr>
            </w:pPr>
            <w:r>
              <w:rPr>
                <w:noProof/>
                <w:lang w:val="en-US"/>
              </w:rPr>
              <w:t>09.01</w:t>
            </w:r>
          </w:p>
        </w:tc>
        <w:tc>
          <w:tcPr>
            <w:tcW w:w="2030" w:type="pct"/>
            <w:tcBorders>
              <w:top w:val="single" w:sz="4" w:space="0" w:color="auto"/>
              <w:left w:val="single" w:sz="4" w:space="0" w:color="auto"/>
              <w:bottom w:val="single" w:sz="4" w:space="0" w:color="auto"/>
              <w:right w:val="single" w:sz="4" w:space="0" w:color="auto"/>
            </w:tcBorders>
            <w:hideMark/>
          </w:tcPr>
          <w:p w:rsidR="004710D6" w:rsidRDefault="004710D6" w:rsidP="00B26F03">
            <w:pPr>
              <w:spacing w:before="100" w:line="228" w:lineRule="auto"/>
              <w:ind w:right="-57"/>
              <w:rPr>
                <w:noProof/>
                <w:sz w:val="24"/>
                <w:szCs w:val="24"/>
              </w:rPr>
            </w:pPr>
            <w:r>
              <w:rPr>
                <w:noProof/>
              </w:rPr>
              <w:t xml:space="preserve">Для ведення лісового господарства і пов’язаних з ним послуг  </w:t>
            </w:r>
          </w:p>
        </w:tc>
        <w:tc>
          <w:tcPr>
            <w:tcW w:w="541"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c>
          <w:tcPr>
            <w:tcW w:w="452"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c>
          <w:tcPr>
            <w:tcW w:w="541"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c>
          <w:tcPr>
            <w:tcW w:w="449"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r>
      <w:tr w:rsidR="004710D6" w:rsidTr="00B26F03">
        <w:trPr>
          <w:gridAfter w:val="1"/>
          <w:wAfter w:w="540" w:type="pct"/>
        </w:trPr>
        <w:tc>
          <w:tcPr>
            <w:tcW w:w="447" w:type="pct"/>
            <w:tcBorders>
              <w:top w:val="single" w:sz="4" w:space="0" w:color="auto"/>
              <w:left w:val="single" w:sz="4" w:space="0" w:color="auto"/>
              <w:bottom w:val="single" w:sz="4" w:space="0" w:color="auto"/>
              <w:right w:val="single" w:sz="4" w:space="0" w:color="auto"/>
            </w:tcBorders>
            <w:hideMark/>
          </w:tcPr>
          <w:p w:rsidR="004710D6" w:rsidRDefault="004710D6" w:rsidP="00B26F03">
            <w:pPr>
              <w:spacing w:before="100" w:line="228" w:lineRule="auto"/>
              <w:ind w:right="-57"/>
              <w:rPr>
                <w:noProof/>
                <w:sz w:val="24"/>
                <w:szCs w:val="24"/>
                <w:lang w:val="en-US"/>
              </w:rPr>
            </w:pPr>
            <w:r>
              <w:rPr>
                <w:noProof/>
                <w:lang w:val="en-US"/>
              </w:rPr>
              <w:t>09.02</w:t>
            </w:r>
          </w:p>
        </w:tc>
        <w:tc>
          <w:tcPr>
            <w:tcW w:w="2030" w:type="pct"/>
            <w:tcBorders>
              <w:top w:val="single" w:sz="4" w:space="0" w:color="auto"/>
              <w:left w:val="single" w:sz="4" w:space="0" w:color="auto"/>
              <w:bottom w:val="single" w:sz="4" w:space="0" w:color="auto"/>
              <w:right w:val="single" w:sz="4" w:space="0" w:color="auto"/>
            </w:tcBorders>
            <w:hideMark/>
          </w:tcPr>
          <w:p w:rsidR="004710D6" w:rsidRDefault="004710D6" w:rsidP="00B26F03">
            <w:pPr>
              <w:spacing w:before="100" w:line="228" w:lineRule="auto"/>
              <w:ind w:right="-57"/>
              <w:rPr>
                <w:noProof/>
                <w:sz w:val="24"/>
                <w:szCs w:val="24"/>
                <w:lang w:val="en-US"/>
              </w:rPr>
            </w:pPr>
            <w:r>
              <w:rPr>
                <w:noProof/>
                <w:lang w:val="en-US"/>
              </w:rPr>
              <w:t xml:space="preserve">Для іншого лісогосподарського призначення </w:t>
            </w:r>
          </w:p>
        </w:tc>
        <w:tc>
          <w:tcPr>
            <w:tcW w:w="541"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c>
          <w:tcPr>
            <w:tcW w:w="452"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c>
          <w:tcPr>
            <w:tcW w:w="541"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c>
          <w:tcPr>
            <w:tcW w:w="449"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r>
      <w:tr w:rsidR="004710D6" w:rsidTr="00B26F03">
        <w:trPr>
          <w:gridAfter w:val="1"/>
          <w:wAfter w:w="540" w:type="pct"/>
        </w:trPr>
        <w:tc>
          <w:tcPr>
            <w:tcW w:w="447" w:type="pct"/>
            <w:tcBorders>
              <w:top w:val="single" w:sz="4" w:space="0" w:color="auto"/>
              <w:left w:val="single" w:sz="4" w:space="0" w:color="auto"/>
              <w:bottom w:val="single" w:sz="4" w:space="0" w:color="auto"/>
              <w:right w:val="single" w:sz="4" w:space="0" w:color="auto"/>
            </w:tcBorders>
            <w:hideMark/>
          </w:tcPr>
          <w:p w:rsidR="004710D6" w:rsidRDefault="004710D6" w:rsidP="00B26F03">
            <w:pPr>
              <w:spacing w:before="100" w:line="228" w:lineRule="auto"/>
              <w:ind w:right="-57"/>
              <w:rPr>
                <w:noProof/>
                <w:sz w:val="24"/>
                <w:szCs w:val="24"/>
                <w:lang w:val="en-US"/>
              </w:rPr>
            </w:pPr>
            <w:r>
              <w:rPr>
                <w:noProof/>
                <w:lang w:val="en-US"/>
              </w:rPr>
              <w:t>09.03</w:t>
            </w:r>
          </w:p>
        </w:tc>
        <w:tc>
          <w:tcPr>
            <w:tcW w:w="2030" w:type="pct"/>
            <w:tcBorders>
              <w:top w:val="single" w:sz="4" w:space="0" w:color="auto"/>
              <w:left w:val="single" w:sz="4" w:space="0" w:color="auto"/>
              <w:bottom w:val="single" w:sz="4" w:space="0" w:color="auto"/>
              <w:right w:val="single" w:sz="4" w:space="0" w:color="auto"/>
            </w:tcBorders>
            <w:hideMark/>
          </w:tcPr>
          <w:p w:rsidR="004710D6" w:rsidRDefault="004710D6" w:rsidP="00B26F03">
            <w:pPr>
              <w:spacing w:before="100" w:line="228" w:lineRule="auto"/>
              <w:ind w:right="-57"/>
              <w:rPr>
                <w:noProof/>
                <w:sz w:val="24"/>
                <w:szCs w:val="24"/>
              </w:rPr>
            </w:pPr>
            <w:r>
              <w:rPr>
                <w:noProof/>
              </w:rPr>
              <w:t xml:space="preserve">Для цілей підрозділів 09.01-09.02 та для </w:t>
            </w:r>
            <w:r>
              <w:rPr>
                <w:noProof/>
              </w:rPr>
              <w:lastRenderedPageBreak/>
              <w:t xml:space="preserve">збереження та використання земель природно-заповідного фонду </w:t>
            </w:r>
          </w:p>
        </w:tc>
        <w:tc>
          <w:tcPr>
            <w:tcW w:w="541"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lastRenderedPageBreak/>
              <w:t>0,3</w:t>
            </w:r>
          </w:p>
        </w:tc>
        <w:tc>
          <w:tcPr>
            <w:tcW w:w="452"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c>
          <w:tcPr>
            <w:tcW w:w="541"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c>
          <w:tcPr>
            <w:tcW w:w="449" w:type="pct"/>
            <w:tcBorders>
              <w:top w:val="single" w:sz="4" w:space="0" w:color="auto"/>
              <w:left w:val="single" w:sz="4" w:space="0" w:color="auto"/>
              <w:bottom w:val="single" w:sz="4" w:space="0" w:color="auto"/>
              <w:right w:val="single" w:sz="4" w:space="0" w:color="auto"/>
            </w:tcBorders>
            <w:vAlign w:val="center"/>
            <w:hideMark/>
          </w:tcPr>
          <w:p w:rsidR="004710D6" w:rsidRDefault="004710D6" w:rsidP="00B26F03">
            <w:pPr>
              <w:spacing w:before="100" w:line="228" w:lineRule="auto"/>
              <w:ind w:right="-57"/>
              <w:jc w:val="center"/>
              <w:rPr>
                <w:noProof/>
                <w:sz w:val="24"/>
                <w:szCs w:val="24"/>
              </w:rPr>
            </w:pPr>
            <w:r>
              <w:rPr>
                <w:noProof/>
              </w:rPr>
              <w:t>0,3</w:t>
            </w:r>
          </w:p>
        </w:tc>
      </w:tr>
    </w:tbl>
    <w:p w:rsidR="004710D6" w:rsidRPr="001B0997" w:rsidRDefault="004710D6" w:rsidP="004710D6">
      <w:pPr>
        <w:rPr>
          <w:rFonts w:ascii="Times New Roman" w:hAnsi="Times New Roman" w:cs="Times New Roman"/>
          <w:sz w:val="16"/>
          <w:szCs w:val="16"/>
          <w:lang w:val="uk-UA"/>
        </w:rPr>
      </w:pPr>
      <w:r>
        <w:rPr>
          <w:rFonts w:ascii="Times New Roman" w:hAnsi="Times New Roman" w:cs="Times New Roman"/>
          <w:sz w:val="24"/>
          <w:szCs w:val="24"/>
          <w:lang w:val="uk-UA"/>
        </w:rPr>
        <w:lastRenderedPageBreak/>
        <w:t>ПРИМІТКА:</w:t>
      </w:r>
      <w:r w:rsidRPr="001B0997">
        <w:rPr>
          <w:noProof/>
          <w:sz w:val="16"/>
          <w:szCs w:val="16"/>
        </w:rPr>
        <w:t>за земельні ділянки за межами населених пунктів, нормативну грошову оцінку яких не проведено</w:t>
      </w:r>
      <w:r w:rsidRPr="001B0997">
        <w:rPr>
          <w:noProof/>
          <w:sz w:val="16"/>
          <w:szCs w:val="16"/>
          <w:lang w:val="uk-UA"/>
        </w:rPr>
        <w:t xml:space="preserve">  застосовується ставка земельного  податку в відсотках від середнь ої  вартості 1( одного)  гектару ріллі по Луганській області</w:t>
      </w:r>
    </w:p>
    <w:p w:rsidR="004710D6" w:rsidRPr="00F2343E" w:rsidRDefault="004710D6" w:rsidP="004710D6">
      <w:pPr>
        <w:rPr>
          <w:rFonts w:ascii="Times New Roman" w:hAnsi="Times New Roman" w:cs="Times New Roman"/>
          <w:sz w:val="24"/>
          <w:szCs w:val="24"/>
          <w:lang w:val="uk-UA"/>
        </w:rPr>
      </w:pPr>
      <w:r>
        <w:rPr>
          <w:rFonts w:ascii="Times New Roman" w:hAnsi="Times New Roman" w:cs="Times New Roman"/>
          <w:sz w:val="24"/>
          <w:szCs w:val="24"/>
          <w:lang w:val="uk-UA"/>
        </w:rPr>
        <w:t xml:space="preserve">               Сільський голова                                                                        О.В. </w:t>
      </w:r>
      <w:proofErr w:type="spellStart"/>
      <w:r>
        <w:rPr>
          <w:rFonts w:ascii="Times New Roman" w:hAnsi="Times New Roman" w:cs="Times New Roman"/>
          <w:sz w:val="24"/>
          <w:szCs w:val="24"/>
          <w:lang w:val="uk-UA"/>
        </w:rPr>
        <w:t>Маяцька</w:t>
      </w:r>
      <w:proofErr w:type="spellEnd"/>
    </w:p>
    <w:p w:rsidR="00DB76FF" w:rsidRDefault="00DB76FF"/>
    <w:sectPr w:rsidR="00DB76FF" w:rsidSect="00FC2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F0CA0"/>
    <w:multiLevelType w:val="hybridMultilevel"/>
    <w:tmpl w:val="2F96E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710D6"/>
    <w:rsid w:val="00022B31"/>
    <w:rsid w:val="004710D6"/>
    <w:rsid w:val="004F5CFC"/>
    <w:rsid w:val="00536C37"/>
    <w:rsid w:val="00DB76FF"/>
    <w:rsid w:val="00FC2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0D6"/>
    <w:pPr>
      <w:suppressAutoHyphens/>
      <w:overflowPunct w:val="0"/>
      <w:autoSpaceDE w:val="0"/>
      <w:spacing w:after="0" w:line="240" w:lineRule="auto"/>
      <w:ind w:left="720"/>
      <w:contextualSpacing/>
    </w:pPr>
    <w:rPr>
      <w:rFonts w:ascii="Times New Roman CYR" w:eastAsia="Times New Roman" w:hAnsi="Times New Roman CYR"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0D6"/>
    <w:pPr>
      <w:suppressAutoHyphens/>
      <w:overflowPunct w:val="0"/>
      <w:autoSpaceDE w:val="0"/>
      <w:spacing w:after="0" w:line="240" w:lineRule="auto"/>
      <w:ind w:left="720"/>
      <w:contextualSpacing/>
    </w:pPr>
    <w:rPr>
      <w:rFonts w:ascii="Times New Roman CYR" w:eastAsia="Times New Roman" w:hAnsi="Times New Roman CYR"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www.PHILka.RU</cp:lastModifiedBy>
  <cp:revision>3</cp:revision>
  <dcterms:created xsi:type="dcterms:W3CDTF">2018-11-27T06:21:00Z</dcterms:created>
  <dcterms:modified xsi:type="dcterms:W3CDTF">2018-11-28T10:21:00Z</dcterms:modified>
</cp:coreProperties>
</file>